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rPr>
          <w:lang w:val="en-US"/>
        </w:rPr>
      </w:pPr>
      <w:r>
        <w:rPr>
          <w:lang w:val="en-US"/>
        </w:rPr>
        <w:t>Name - ABHISHEK DEY</w:t>
      </w:r>
    </w:p>
    <w:p>
      <w:pPr>
        <w:pStyle w:val="style0"/>
        <w:spacing w:lineRule="auto" w:line="240"/>
        <w:rPr>
          <w:lang w:val="en-US"/>
        </w:rPr>
      </w:pPr>
      <w:r>
        <w:rPr>
          <w:lang w:val="en-US"/>
        </w:rPr>
        <w:t xml:space="preserve">Contact No </w:t>
      </w:r>
      <w:r>
        <w:rPr>
          <w:lang w:val="en-US"/>
        </w:rPr>
        <w:t>–</w:t>
      </w:r>
      <w:r>
        <w:rPr>
          <w:lang w:val="en-US"/>
        </w:rPr>
        <w:t xml:space="preserve"> 8276800119/9123898902</w:t>
      </w:r>
    </w:p>
    <w:p>
      <w:pPr>
        <w:pStyle w:val="style0"/>
        <w:spacing w:lineRule="auto" w:line="240"/>
        <w:ind w:left="-180" w:firstLine="180"/>
        <w:rPr>
          <w:lang w:val="en-US"/>
        </w:rPr>
      </w:pPr>
      <w:r>
        <w:rPr>
          <w:lang w:val="en-US"/>
        </w:rPr>
        <w:t xml:space="preserve">Address </w:t>
      </w:r>
      <w:r>
        <w:rPr>
          <w:lang w:val="en-US"/>
        </w:rPr>
        <w:t>–</w:t>
      </w:r>
      <w:r>
        <w:rPr>
          <w:lang w:val="en-US"/>
        </w:rPr>
        <w:t xml:space="preserve"> B-116/2 Atabagan Garia Kolkata - 84</w:t>
      </w:r>
    </w:p>
    <w:p>
      <w:pPr>
        <w:pStyle w:val="style0"/>
        <w:tabs>
          <w:tab w:val="left" w:leader="none" w:pos="3855"/>
        </w:tabs>
        <w:spacing w:lineRule="auto" w:line="240"/>
        <w:rPr>
          <w:lang w:val="en-US"/>
        </w:rPr>
      </w:pPr>
      <w:r>
        <w:rPr>
          <w:lang w:val="en-US"/>
        </w:rPr>
        <w:t xml:space="preserve"> E- mail: </w:t>
      </w:r>
      <w:r>
        <w:rPr/>
        <w:fldChar w:fldCharType="begin"/>
      </w:r>
      <w:r>
        <w:instrText xml:space="preserve"> HYPERLINK "mailto:deybabai558@gmail.com" </w:instrText>
      </w:r>
      <w:r>
        <w:rPr/>
        <w:fldChar w:fldCharType="separate"/>
      </w:r>
      <w:r>
        <w:rPr>
          <w:rStyle w:val="style85"/>
          <w:lang w:val="en-US"/>
        </w:rPr>
        <w:t>deybabai558@gmail.com</w:t>
      </w:r>
      <w:r>
        <w:rPr/>
        <w:fldChar w:fldCharType="end"/>
      </w:r>
      <w:r>
        <w:rPr>
          <w:lang w:val="en-US"/>
        </w:rPr>
        <w:tab/>
      </w:r>
    </w:p>
    <w:p>
      <w:pPr>
        <w:pStyle w:val="style0"/>
        <w:tabs>
          <w:tab w:val="left" w:leader="none" w:pos="3855"/>
        </w:tabs>
        <w:spacing w:lineRule="auto" w:line="240"/>
        <w:rPr>
          <w:lang w:val="en-US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tabs>
          <w:tab w:val="left" w:leader="none" w:pos="3855"/>
        </w:tabs>
        <w:spacing w:lineRule="auto" w:line="240"/>
        <w:jc w:val="center"/>
        <w:rPr>
          <w:b/>
          <w:lang w:val="en-US"/>
        </w:rPr>
      </w:pPr>
      <w:r>
        <w:rPr>
          <w:b/>
          <w:highlight w:val="cyan"/>
          <w:lang w:val="en-US"/>
        </w:rPr>
        <w:t>RESUME</w:t>
      </w:r>
    </w:p>
    <w:p>
      <w:pPr>
        <w:pStyle w:val="style0"/>
        <w:tabs>
          <w:tab w:val="left" w:leader="none" w:pos="3855"/>
        </w:tabs>
        <w:spacing w:lineRule="auto" w:line="240"/>
        <w:rPr>
          <w:lang w:val="en-US"/>
        </w:rPr>
      </w:pPr>
    </w:p>
    <w:p>
      <w:pPr>
        <w:pStyle w:val="style0"/>
        <w:tabs>
          <w:tab w:val="left" w:leader="none" w:pos="3855"/>
        </w:tabs>
        <w:spacing w:lineRule="auto" w:line="240"/>
        <w:rPr>
          <w:b/>
          <w:u w:val="single"/>
          <w:lang w:val="en-US"/>
        </w:rPr>
      </w:pPr>
      <w:r>
        <w:rPr>
          <w:b/>
          <w:u w:val="single"/>
          <w:lang w:val="en-US"/>
        </w:rPr>
        <w:t>PROFILE SUMMARY</w:t>
      </w:r>
      <w:r>
        <w:rPr>
          <w:b/>
          <w:u w:val="single"/>
          <w:lang w:val="en-US"/>
        </w:rPr>
        <w:tab/>
      </w:r>
    </w:p>
    <w:p>
      <w:pPr>
        <w:pStyle w:val="style179"/>
        <w:numPr>
          <w:ilvl w:val="0"/>
          <w:numId w:val="1"/>
        </w:numPr>
        <w:tabs>
          <w:tab w:val="left" w:leader="none" w:pos="3855"/>
        </w:tabs>
        <w:spacing w:lineRule="auto" w:line="240"/>
        <w:rPr>
          <w:lang w:val="en-US"/>
        </w:rPr>
      </w:pPr>
      <w:r>
        <w:rPr>
          <w:lang w:val="en-US"/>
        </w:rPr>
        <w:t>15</w:t>
      </w:r>
      <w:r>
        <w:rPr>
          <w:lang w:val="en-US"/>
        </w:rPr>
        <w:t xml:space="preserve"> years of experience (including 3.5yrs of Articleship) in Financial Accounting , Audit, Taxation, Planning &amp; Reporting</w:t>
      </w:r>
    </w:p>
    <w:p>
      <w:pPr>
        <w:pStyle w:val="style179"/>
        <w:numPr>
          <w:ilvl w:val="0"/>
          <w:numId w:val="1"/>
        </w:numPr>
        <w:tabs>
          <w:tab w:val="left" w:leader="none" w:pos="3855"/>
        </w:tabs>
        <w:spacing w:lineRule="auto" w:line="240"/>
        <w:rPr>
          <w:lang w:val="en-US"/>
        </w:rPr>
      </w:pPr>
      <w:r>
        <w:rPr>
          <w:lang w:val="en-US"/>
        </w:rPr>
        <w:t>A  good grip in reviewing, investigating and correcting errors and inconsistencies in Financial entries &amp; documents.</w:t>
      </w:r>
    </w:p>
    <w:p>
      <w:pPr>
        <w:pStyle w:val="style179"/>
        <w:numPr>
          <w:ilvl w:val="0"/>
          <w:numId w:val="1"/>
        </w:numPr>
        <w:tabs>
          <w:tab w:val="left" w:leader="none" w:pos="3855"/>
        </w:tabs>
        <w:spacing w:lineRule="auto" w:line="240"/>
        <w:rPr>
          <w:lang w:val="en-US"/>
        </w:rPr>
      </w:pPr>
      <w:r>
        <w:rPr>
          <w:lang w:val="en-US"/>
        </w:rPr>
        <w:t>Ensuring compliance with applicable policies , rules and regulations</w:t>
      </w:r>
    </w:p>
    <w:p>
      <w:pPr>
        <w:pStyle w:val="style179"/>
        <w:numPr>
          <w:ilvl w:val="0"/>
          <w:numId w:val="1"/>
        </w:numPr>
        <w:tabs>
          <w:tab w:val="left" w:leader="none" w:pos="3855"/>
        </w:tabs>
        <w:spacing w:lineRule="auto" w:line="240"/>
        <w:rPr>
          <w:lang w:val="en-US"/>
        </w:rPr>
      </w:pPr>
      <w:r>
        <w:rPr>
          <w:lang w:val="en-US"/>
        </w:rPr>
        <w:t>Experience in reviewing balance sheet and profit &amp; loss accounts</w:t>
      </w:r>
    </w:p>
    <w:p>
      <w:pPr>
        <w:pStyle w:val="style0"/>
        <w:pBdr>
          <w:bottom w:val="single" w:sz="4" w:space="1" w:color="auto"/>
        </w:pBdr>
        <w:tabs>
          <w:tab w:val="left" w:leader="none" w:pos="3855"/>
        </w:tabs>
        <w:spacing w:lineRule="auto" w:line="240"/>
        <w:rPr>
          <w:b/>
          <w:lang w:val="en-US"/>
        </w:rPr>
      </w:pPr>
      <w:r>
        <w:rPr>
          <w:b/>
          <w:lang w:val="en-US"/>
        </w:rPr>
        <w:t xml:space="preserve">AREAS OF EXPERTISE </w:t>
      </w:r>
    </w:p>
    <w:p>
      <w:pPr>
        <w:pStyle w:val="style179"/>
        <w:numPr>
          <w:ilvl w:val="0"/>
          <w:numId w:val="2"/>
        </w:numPr>
        <w:tabs>
          <w:tab w:val="left" w:leader="none" w:pos="3855"/>
        </w:tabs>
        <w:spacing w:lineRule="auto" w:line="240"/>
        <w:rPr>
          <w:lang w:val="en-US"/>
        </w:rPr>
      </w:pPr>
      <w:r>
        <w:rPr>
          <w:lang w:val="en-US"/>
        </w:rPr>
        <w:t xml:space="preserve">Planning and executing monthly / quarterly / annual closure schedules </w:t>
      </w:r>
    </w:p>
    <w:p>
      <w:pPr>
        <w:pStyle w:val="style179"/>
        <w:numPr>
          <w:ilvl w:val="0"/>
          <w:numId w:val="2"/>
        </w:numPr>
        <w:tabs>
          <w:tab w:val="left" w:leader="none" w:pos="3855"/>
        </w:tabs>
        <w:spacing w:lineRule="auto" w:line="240"/>
        <w:rPr>
          <w:lang w:val="en-US"/>
        </w:rPr>
      </w:pPr>
      <w:r>
        <w:rPr>
          <w:lang w:val="en-US"/>
        </w:rPr>
        <w:t xml:space="preserve">Ensuring reclassification and accounting of wrong or unaccounted entries prior to closure of the ledger </w:t>
      </w:r>
    </w:p>
    <w:p>
      <w:pPr>
        <w:pStyle w:val="style179"/>
        <w:numPr>
          <w:ilvl w:val="0"/>
          <w:numId w:val="2"/>
        </w:numPr>
        <w:tabs>
          <w:tab w:val="left" w:leader="none" w:pos="3855"/>
        </w:tabs>
        <w:spacing w:lineRule="auto" w:line="240"/>
        <w:rPr>
          <w:lang w:val="en-US"/>
        </w:rPr>
      </w:pPr>
      <w:r>
        <w:rPr>
          <w:lang w:val="en-US"/>
        </w:rPr>
        <w:t xml:space="preserve">Conducting Operational , financial , process and systems audits designed to review and check whether there is any discrepancy in financial statement 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tabs>
          <w:tab w:val="left" w:leader="none" w:pos="3855"/>
        </w:tabs>
        <w:spacing w:lineRule="auto" w:line="240"/>
        <w:jc w:val="center"/>
        <w:rPr>
          <w:b/>
        </w:rPr>
      </w:pPr>
      <w:r>
        <w:rPr>
          <w:b/>
          <w:highlight w:val="cyan"/>
        </w:rPr>
        <w:t xml:space="preserve">December 2015 </w:t>
      </w:r>
      <w:r>
        <w:rPr>
          <w:b/>
          <w:highlight w:val="cyan"/>
        </w:rPr>
        <w:t>–</w:t>
      </w:r>
      <w:r>
        <w:rPr>
          <w:b/>
          <w:highlight w:val="cyan"/>
        </w:rPr>
        <w:t xml:space="preserve"> Till date with Sujit Ghosh &amp; Co (Chartered Accountants), Kolkata, as Senior Accountant</w:t>
      </w:r>
    </w:p>
    <w:p>
      <w:pPr>
        <w:pStyle w:val="style0"/>
        <w:rPr>
          <w:b/>
          <w:i/>
          <w:u w:val="single"/>
        </w:rPr>
      </w:pPr>
      <w:r>
        <w:rPr>
          <w:b/>
          <w:i/>
          <w:u w:val="single"/>
        </w:rPr>
        <w:t>Key Result Area</w:t>
      </w:r>
    </w:p>
    <w:p>
      <w:pPr>
        <w:pStyle w:val="style179"/>
        <w:numPr>
          <w:ilvl w:val="0"/>
          <w:numId w:val="8"/>
        </w:numPr>
        <w:rPr/>
      </w:pPr>
      <w:r>
        <w:t>Responsible  for</w:t>
      </w:r>
    </w:p>
    <w:p>
      <w:pPr>
        <w:pStyle w:val="style179"/>
        <w:rPr/>
      </w:pPr>
    </w:p>
    <w:p>
      <w:pPr>
        <w:pStyle w:val="style179"/>
        <w:numPr>
          <w:ilvl w:val="0"/>
          <w:numId w:val="10"/>
        </w:numPr>
        <w:rPr/>
      </w:pPr>
      <w:r>
        <w:t>Statutory &amp; Financial Audit</w:t>
      </w:r>
    </w:p>
    <w:p>
      <w:pPr>
        <w:pStyle w:val="style179"/>
        <w:numPr>
          <w:ilvl w:val="0"/>
          <w:numId w:val="10"/>
        </w:numPr>
        <w:rPr/>
      </w:pPr>
      <w:r>
        <w:t>Maintenance of Books And Accounts  of Clients</w:t>
      </w:r>
    </w:p>
    <w:p>
      <w:pPr>
        <w:pStyle w:val="style179"/>
        <w:numPr>
          <w:ilvl w:val="0"/>
          <w:numId w:val="10"/>
        </w:numPr>
        <w:rPr/>
      </w:pPr>
      <w:r>
        <w:t>Taxation matters</w:t>
      </w:r>
      <w:r>
        <w:t xml:space="preserve"> ( All Direct &amp; Indirect Taxes )</w:t>
      </w:r>
    </w:p>
    <w:p>
      <w:pPr>
        <w:pStyle w:val="style179"/>
        <w:numPr>
          <w:ilvl w:val="0"/>
          <w:numId w:val="10"/>
        </w:numPr>
        <w:rPr/>
      </w:pPr>
      <w:r>
        <w:t>Stock Audit</w:t>
      </w:r>
    </w:p>
    <w:p>
      <w:pPr>
        <w:pStyle w:val="style179"/>
        <w:numPr>
          <w:ilvl w:val="0"/>
          <w:numId w:val="10"/>
        </w:numPr>
        <w:rPr/>
      </w:pPr>
      <w:r>
        <w:t>Maintenance of Inventory Register</w:t>
      </w:r>
    </w:p>
    <w:p>
      <w:pPr>
        <w:pStyle w:val="style179"/>
        <w:numPr>
          <w:ilvl w:val="0"/>
          <w:numId w:val="8"/>
        </w:numPr>
        <w:rPr/>
      </w:pPr>
      <w:r>
        <w:t>Handled the preparation of:</w:t>
      </w:r>
    </w:p>
    <w:p>
      <w:pPr>
        <w:pStyle w:val="style179"/>
        <w:numPr>
          <w:ilvl w:val="0"/>
          <w:numId w:val="11"/>
        </w:numPr>
        <w:rPr/>
      </w:pPr>
      <w:r>
        <w:t>Working Capital Statements for the clients</w:t>
      </w:r>
    </w:p>
    <w:p>
      <w:pPr>
        <w:pStyle w:val="style179"/>
        <w:numPr>
          <w:ilvl w:val="0"/>
          <w:numId w:val="11"/>
        </w:numPr>
        <w:rPr/>
      </w:pPr>
      <w:r>
        <w:t>Statutory Documents For Raising Long term loan</w:t>
      </w:r>
    </w:p>
    <w:p>
      <w:pPr>
        <w:pStyle w:val="style179"/>
        <w:numPr>
          <w:ilvl w:val="0"/>
          <w:numId w:val="11"/>
        </w:numPr>
        <w:rPr/>
      </w:pPr>
      <w:r>
        <w:t>P/L &amp; Balance Sheet of the Client with Audit Report</w:t>
      </w: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  <w:highlight w:val="cyan"/>
        </w:rPr>
        <w:t xml:space="preserve">Sep 2011 </w:t>
      </w:r>
      <w:r>
        <w:rPr>
          <w:b/>
          <w:highlight w:val="cyan"/>
        </w:rPr>
        <w:t>–</w:t>
      </w:r>
      <w:r>
        <w:rPr>
          <w:b/>
          <w:highlight w:val="cyan"/>
        </w:rPr>
        <w:t xml:space="preserve"> November20 15 with Goutam  Builders, Kolkata, W.B as Senior Accountant</w:t>
      </w:r>
    </w:p>
    <w:p>
      <w:pPr>
        <w:pStyle w:val="style0"/>
        <w:rPr>
          <w:b/>
          <w:i/>
          <w:u w:val="single"/>
        </w:rPr>
      </w:pPr>
      <w:r>
        <w:rPr>
          <w:b/>
          <w:i/>
          <w:u w:val="single"/>
        </w:rPr>
        <w:t xml:space="preserve">Key Result Area: </w:t>
      </w:r>
    </w:p>
    <w:p>
      <w:pPr>
        <w:pStyle w:val="style179"/>
        <w:numPr>
          <w:ilvl w:val="0"/>
          <w:numId w:val="3"/>
        </w:numPr>
        <w:rPr/>
      </w:pPr>
      <w:r>
        <w:t xml:space="preserve">Accountable for </w:t>
      </w:r>
    </w:p>
    <w:p>
      <w:pPr>
        <w:pStyle w:val="style179"/>
        <w:numPr>
          <w:ilvl w:val="0"/>
          <w:numId w:val="5"/>
        </w:numPr>
        <w:rPr/>
      </w:pPr>
      <w:r>
        <w:t>Maintenance of cash and bank balances</w:t>
      </w:r>
    </w:p>
    <w:p>
      <w:pPr>
        <w:pStyle w:val="style179"/>
        <w:numPr>
          <w:ilvl w:val="0"/>
          <w:numId w:val="5"/>
        </w:numPr>
        <w:rPr/>
      </w:pPr>
      <w:r>
        <w:t>Finalization of Accounts</w:t>
      </w:r>
    </w:p>
    <w:p>
      <w:pPr>
        <w:pStyle w:val="style179"/>
        <w:numPr>
          <w:ilvl w:val="0"/>
          <w:numId w:val="5"/>
        </w:numPr>
        <w:rPr/>
      </w:pPr>
      <w:r>
        <w:t>Preparation of the debtor creditor statements.</w:t>
      </w:r>
    </w:p>
    <w:p>
      <w:pPr>
        <w:pStyle w:val="style179"/>
        <w:numPr>
          <w:ilvl w:val="0"/>
          <w:numId w:val="3"/>
        </w:numPr>
        <w:rPr/>
      </w:pPr>
      <w:r>
        <w:t xml:space="preserve">Carrying out </w:t>
      </w:r>
      <w:r>
        <w:t>Reconciliation of</w:t>
      </w:r>
    </w:p>
    <w:p>
      <w:pPr>
        <w:pStyle w:val="style179"/>
        <w:numPr>
          <w:ilvl w:val="0"/>
          <w:numId w:val="6"/>
        </w:numPr>
        <w:rPr/>
      </w:pPr>
      <w:r>
        <w:t xml:space="preserve"> Bank Statements ,</w:t>
      </w:r>
    </w:p>
    <w:p>
      <w:pPr>
        <w:pStyle w:val="style179"/>
        <w:numPr>
          <w:ilvl w:val="0"/>
          <w:numId w:val="6"/>
        </w:numPr>
        <w:rPr/>
      </w:pPr>
      <w:r>
        <w:t xml:space="preserve"> Petty cash books </w:t>
      </w:r>
    </w:p>
    <w:p>
      <w:pPr>
        <w:pStyle w:val="style179"/>
        <w:numPr>
          <w:ilvl w:val="0"/>
          <w:numId w:val="3"/>
        </w:numPr>
        <w:rPr/>
      </w:pPr>
      <w:r>
        <w:t>Handling the preparation of</w:t>
      </w:r>
    </w:p>
    <w:p>
      <w:pPr>
        <w:pStyle w:val="style179"/>
        <w:numPr>
          <w:ilvl w:val="0"/>
          <w:numId w:val="4"/>
        </w:numPr>
        <w:rPr/>
      </w:pPr>
      <w:r>
        <w:t xml:space="preserve">Report for the Statutory Auditor </w:t>
      </w:r>
    </w:p>
    <w:p>
      <w:pPr>
        <w:pStyle w:val="style179"/>
        <w:numPr>
          <w:ilvl w:val="0"/>
          <w:numId w:val="4"/>
        </w:numPr>
        <w:rPr/>
      </w:pPr>
      <w:r>
        <w:t>Monthly Finance Report</w:t>
      </w:r>
    </w:p>
    <w:p>
      <w:pPr>
        <w:pStyle w:val="style179"/>
        <w:numPr>
          <w:ilvl w:val="0"/>
          <w:numId w:val="4"/>
        </w:numPr>
        <w:rPr/>
      </w:pPr>
      <w:r>
        <w:t xml:space="preserve">Inventory Status Report  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  <w:highlight w:val="cyan"/>
        </w:rPr>
        <w:t xml:space="preserve">December 2007 </w:t>
      </w:r>
      <w:r>
        <w:rPr>
          <w:b/>
          <w:highlight w:val="cyan"/>
        </w:rPr>
        <w:t>–</w:t>
      </w:r>
      <w:r>
        <w:rPr>
          <w:b/>
          <w:highlight w:val="cyan"/>
        </w:rPr>
        <w:t xml:space="preserve"> July 2011 with H.B &amp; Associates  Chartered Accountant , Kolkata , West Bengal as Article</w:t>
      </w:r>
      <w:r>
        <w:rPr>
          <w:b/>
        </w:rPr>
        <w:t xml:space="preserve"> </w:t>
      </w:r>
      <w:r>
        <w:rPr>
          <w:b/>
          <w:highlight w:val="cyan"/>
        </w:rPr>
        <w:t>Assistant</w:t>
      </w:r>
    </w:p>
    <w:p>
      <w:pPr>
        <w:pStyle w:val="style0"/>
        <w:rPr>
          <w:b/>
          <w:i/>
          <w:u w:val="single"/>
        </w:rPr>
      </w:pPr>
      <w:r>
        <w:rPr>
          <w:b/>
          <w:i/>
          <w:u w:val="single"/>
        </w:rPr>
        <w:t>Key Result Area</w:t>
      </w:r>
    </w:p>
    <w:p>
      <w:pPr>
        <w:pStyle w:val="style179"/>
        <w:numPr>
          <w:ilvl w:val="0"/>
          <w:numId w:val="8"/>
        </w:numPr>
        <w:rPr/>
      </w:pPr>
      <w:r>
        <w:t>Responsible  for</w:t>
      </w:r>
    </w:p>
    <w:p>
      <w:pPr>
        <w:pStyle w:val="style179"/>
        <w:rPr/>
      </w:pPr>
    </w:p>
    <w:p>
      <w:pPr>
        <w:pStyle w:val="style179"/>
        <w:numPr>
          <w:ilvl w:val="0"/>
          <w:numId w:val="13"/>
        </w:numPr>
        <w:rPr/>
      </w:pPr>
      <w:r>
        <w:t>Statutory &amp; Financial Audit</w:t>
      </w:r>
    </w:p>
    <w:p>
      <w:pPr>
        <w:pStyle w:val="style179"/>
        <w:numPr>
          <w:ilvl w:val="0"/>
          <w:numId w:val="13"/>
        </w:numPr>
        <w:rPr/>
      </w:pPr>
      <w:r>
        <w:t>Maintenance of Books And Accounts  of Clients</w:t>
      </w:r>
    </w:p>
    <w:p>
      <w:pPr>
        <w:pStyle w:val="style179"/>
        <w:numPr>
          <w:ilvl w:val="0"/>
          <w:numId w:val="13"/>
        </w:numPr>
        <w:rPr/>
      </w:pPr>
      <w:r>
        <w:t>Taxation matters</w:t>
      </w:r>
    </w:p>
    <w:p>
      <w:pPr>
        <w:pStyle w:val="style179"/>
        <w:numPr>
          <w:ilvl w:val="0"/>
          <w:numId w:val="13"/>
        </w:numPr>
        <w:rPr/>
      </w:pPr>
      <w:r>
        <w:t>Stock Audit</w:t>
      </w:r>
    </w:p>
    <w:p>
      <w:pPr>
        <w:pStyle w:val="style0"/>
        <w:pBdr>
          <w:bottom w:val="single" w:sz="4" w:space="1" w:color="auto"/>
        </w:pBdr>
        <w:rPr>
          <w:b/>
        </w:rPr>
      </w:pPr>
      <w:r>
        <w:rPr>
          <w:b/>
        </w:rPr>
        <w:t>EDUCATION</w:t>
      </w:r>
    </w:p>
    <w:tbl>
      <w:tblPr>
        <w:tblStyle w:val="style4097"/>
        <w:tblW w:w="0" w:type="auto"/>
        <w:tblLook w:val="04A0" w:firstRow="1" w:lastRow="0" w:firstColumn="1" w:lastColumn="0" w:noHBand="0" w:noVBand="1"/>
      </w:tblPr>
      <w:tblGrid>
        <w:gridCol w:w="3342"/>
        <w:gridCol w:w="3342"/>
        <w:gridCol w:w="3342"/>
      </w:tblGrid>
      <w:tr>
        <w:trPr/>
        <w:tc>
          <w:tcPr>
            <w:tcW w:w="3342" w:type="dxa"/>
            <w:tcBorders/>
          </w:tcPr>
          <w:p>
            <w:pPr>
              <w:pStyle w:val="style0"/>
              <w:rPr/>
            </w:pPr>
            <w:r>
              <w:t>AISSE ( C.B.S.E )</w:t>
            </w:r>
          </w:p>
        </w:tc>
        <w:tc>
          <w:tcPr>
            <w:tcW w:w="3342" w:type="dxa"/>
            <w:tcBorders/>
          </w:tcPr>
          <w:p>
            <w:pPr>
              <w:pStyle w:val="style0"/>
              <w:rPr/>
            </w:pPr>
            <w:r>
              <w:t>B.D. Memorial Institute</w:t>
            </w:r>
          </w:p>
        </w:tc>
        <w:tc>
          <w:tcPr>
            <w:tcW w:w="3342" w:type="dxa"/>
            <w:tcBorders/>
          </w:tcPr>
          <w:p>
            <w:pPr>
              <w:pStyle w:val="style0"/>
              <w:rPr/>
            </w:pPr>
            <w:r>
              <w:t>2005</w:t>
            </w:r>
          </w:p>
        </w:tc>
      </w:tr>
      <w:tr>
        <w:tblPrEx/>
        <w:trPr/>
        <w:tc>
          <w:tcPr>
            <w:tcW w:w="3342" w:type="dxa"/>
            <w:tcBorders/>
          </w:tcPr>
          <w:p>
            <w:pPr>
              <w:pStyle w:val="style0"/>
              <w:rPr/>
            </w:pPr>
            <w:r>
              <w:t>AISSCE ( C.B.S.E)</w:t>
            </w:r>
          </w:p>
        </w:tc>
        <w:tc>
          <w:tcPr>
            <w:tcW w:w="3342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 xml:space="preserve">B.D. </w:t>
            </w:r>
            <w:r>
              <w:rPr>
                <w:b/>
                <w:bCs/>
              </w:rPr>
              <w:t>Memorial Institute</w:t>
            </w:r>
          </w:p>
        </w:tc>
        <w:tc>
          <w:tcPr>
            <w:tcW w:w="3342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2007</w:t>
            </w:r>
          </w:p>
        </w:tc>
      </w:tr>
      <w:tr>
        <w:tblPrEx/>
        <w:trPr/>
        <w:tc>
          <w:tcPr>
            <w:tcW w:w="3342" w:type="dxa"/>
            <w:tcBorders/>
          </w:tcPr>
          <w:p>
            <w:pPr>
              <w:pStyle w:val="style0"/>
              <w:rPr/>
            </w:pPr>
            <w:r>
              <w:t xml:space="preserve">B.COM (HONS) </w:t>
            </w:r>
          </w:p>
        </w:tc>
        <w:tc>
          <w:tcPr>
            <w:tcW w:w="3342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Dinabandhu Andrews College ( Calcutta University)</w:t>
            </w:r>
          </w:p>
        </w:tc>
        <w:tc>
          <w:tcPr>
            <w:tcW w:w="3342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2010</w:t>
            </w:r>
          </w:p>
        </w:tc>
      </w:tr>
      <w:tr>
        <w:tblPrEx/>
        <w:trPr/>
        <w:tc>
          <w:tcPr>
            <w:tcW w:w="3342" w:type="dxa"/>
            <w:tcBorders/>
          </w:tcPr>
          <w:p>
            <w:pPr>
              <w:pStyle w:val="style0"/>
              <w:rPr/>
            </w:pPr>
            <w:r>
              <w:t>CA IPCC</w:t>
            </w:r>
          </w:p>
        </w:tc>
        <w:tc>
          <w:tcPr>
            <w:tcW w:w="3342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ICAI</w:t>
            </w:r>
          </w:p>
        </w:tc>
        <w:tc>
          <w:tcPr>
            <w:tcW w:w="3342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</w:tc>
      </w:tr>
      <w:tr>
        <w:tblPrEx/>
        <w:trPr/>
        <w:tc>
          <w:tcPr>
            <w:tcW w:w="3342" w:type="dxa"/>
            <w:tcBorders/>
          </w:tcPr>
          <w:p>
            <w:pPr>
              <w:pStyle w:val="style0"/>
              <w:rPr/>
            </w:pPr>
          </w:p>
        </w:tc>
        <w:tc>
          <w:tcPr>
            <w:tcW w:w="3342" w:type="dxa"/>
            <w:tcBorders/>
          </w:tcPr>
          <w:p>
            <w:pPr>
              <w:pStyle w:val="style0"/>
              <w:rPr/>
            </w:pPr>
          </w:p>
        </w:tc>
        <w:tc>
          <w:tcPr>
            <w:tcW w:w="3342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rPr>
          <w:b/>
          <w:u w:val="single"/>
        </w:rPr>
      </w:pPr>
      <w:r>
        <w:rPr>
          <w:b/>
          <w:u w:val="single"/>
        </w:rPr>
        <w:t xml:space="preserve">PERSONAL DETAILS </w:t>
      </w:r>
    </w:p>
    <w:p>
      <w:pPr>
        <w:pStyle w:val="style0"/>
        <w:rPr/>
      </w:pPr>
      <w:r>
        <w:t>Father  : Binoy  bhusan  Dey</w:t>
      </w:r>
    </w:p>
    <w:p>
      <w:pPr>
        <w:pStyle w:val="style0"/>
        <w:rPr/>
      </w:pPr>
      <w:r>
        <w:t>Mother : Siva Dey</w:t>
      </w:r>
    </w:p>
    <w:p>
      <w:pPr>
        <w:pStyle w:val="style0"/>
        <w:rPr/>
      </w:pPr>
      <w:r>
        <w:t>Marital Status: Unmarried</w:t>
      </w:r>
    </w:p>
    <w:p>
      <w:pPr>
        <w:pStyle w:val="style0"/>
        <w:rPr/>
      </w:pPr>
      <w:r>
        <w:t>Date of Birth : 8</w:t>
      </w:r>
      <w:r>
        <w:rPr>
          <w:vertAlign w:val="superscript"/>
        </w:rPr>
        <w:t>th</w:t>
      </w:r>
      <w:r>
        <w:t xml:space="preserve"> August 1988</w:t>
      </w:r>
    </w:p>
    <w:p>
      <w:pPr>
        <w:pStyle w:val="style0"/>
        <w:rPr/>
      </w:pPr>
      <w:r>
        <w:t xml:space="preserve">Place : </w:t>
      </w:r>
      <w:r>
        <w:t>Kolkata</w:t>
      </w:r>
    </w:p>
    <w:p>
      <w:pPr>
        <w:pStyle w:val="style0"/>
        <w:rPr/>
      </w:pPr>
      <w:r>
        <w:t xml:space="preserve">Language : Bengali, English , Hindi </w:t>
      </w:r>
    </w:p>
    <w:p>
      <w:pPr>
        <w:pStyle w:val="style0"/>
        <w:rPr/>
      </w:pPr>
      <w:r>
        <w:t xml:space="preserve">Nationality : Indian </w:t>
      </w:r>
    </w:p>
    <w:p>
      <w:pPr>
        <w:pStyle w:val="style0"/>
        <w:jc w:val="both"/>
        <w:rPr/>
      </w:pPr>
      <w:r>
        <w:t xml:space="preserve">                                                                                                                                                        Name : Abhishek Dey</w:t>
      </w:r>
    </w:p>
    <w:p>
      <w:pPr>
        <w:pStyle w:val="style0"/>
        <w:rPr/>
      </w:pPr>
      <w:r>
        <w:t xml:space="preserve">                                                                                                                    </w:t>
      </w:r>
    </w:p>
    <w:sectPr>
      <w:pgSz w:w="11906" w:h="16838" w:orient="portrait"/>
      <w:pgMar w:top="426" w:right="656" w:bottom="156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6AD0C6"/>
    <w:lvl w:ilvl="0" w:tplc="D6423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C62AC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E41A3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A2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4295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F5788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6E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81D04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6762B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EE0E524"/>
    <w:lvl w:ilvl="0" w:tplc="5B32FA28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1" w:tplc="6AFA7C96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20E65F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4CF8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6402660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89C2423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2E901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C848CB8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D3564B6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8A04FEC"/>
    <w:lvl w:ilvl="0" w:tplc="6380A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0B3FA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8B2D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6D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82BE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B0206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63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F2A004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39B41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6FC0B3BE"/>
    <w:lvl w:ilvl="0" w:tplc="03E84026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1" w:tplc="489E5D82">
      <w:start w:val="1"/>
      <w:numFmt w:val="bullet"/>
      <w:lvlText w:val="o"/>
      <w:lvlJc w:val="left"/>
      <w:pPr>
        <w:ind w:left="2205" w:hanging="360"/>
      </w:pPr>
      <w:rPr>
        <w:rFonts w:ascii="Courier New" w:cs="Courier New" w:hAnsi="Courier New" w:hint="default"/>
      </w:rPr>
    </w:lvl>
    <w:lvl w:ilvl="2" w:tplc="B3229D58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AB30C21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E20099A">
      <w:start w:val="1"/>
      <w:numFmt w:val="bullet"/>
      <w:lvlText w:val="o"/>
      <w:lvlJc w:val="left"/>
      <w:pPr>
        <w:ind w:left="4365" w:hanging="360"/>
      </w:pPr>
      <w:rPr>
        <w:rFonts w:ascii="Courier New" w:cs="Courier New" w:hAnsi="Courier New" w:hint="default"/>
      </w:rPr>
    </w:lvl>
    <w:lvl w:ilvl="5" w:tplc="9560ECF4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DBB89A70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5132477E">
      <w:start w:val="1"/>
      <w:numFmt w:val="bullet"/>
      <w:lvlText w:val="o"/>
      <w:lvlJc w:val="left"/>
      <w:pPr>
        <w:ind w:left="6525" w:hanging="360"/>
      </w:pPr>
      <w:rPr>
        <w:rFonts w:ascii="Courier New" w:cs="Courier New" w:hAnsi="Courier New" w:hint="default"/>
      </w:rPr>
    </w:lvl>
    <w:lvl w:ilvl="8" w:tplc="06FC5802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28C5090"/>
    <w:lvl w:ilvl="0" w:tplc="2BE67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06F1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AD24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09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4026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F7262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07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0870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9D74F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7206CA2C"/>
    <w:lvl w:ilvl="0" w:tplc="8CF4E5D2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1" w:tplc="31ACE5AA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4E1CDF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F88AD4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81C3ED6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ED94D7E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140AB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8A7BD8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7C30BD6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550892DA"/>
    <w:lvl w:ilvl="0" w:tplc="23D27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0379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51AD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C3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C50AA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E1A29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49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C731E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DAB00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95CAF09A"/>
    <w:lvl w:ilvl="0" w:tplc="F5E6413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1" w:tplc="59EE5618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4686FD7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D4038B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3FCA82E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73BA1F1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00FDE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8B02CD6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74EAD43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81B0AF9C"/>
    <w:lvl w:ilvl="0" w:tplc="A3E4E2A6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1" w:tplc="92266494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1656308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C029B4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C0253EC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BAE7B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02A1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4B8E6D6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471A223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4E2EACDA"/>
    <w:lvl w:ilvl="0" w:tplc="BBCE8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ECAA8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D2E94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4E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63F2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CED8A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0D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C8BB92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3D80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38F0BBC4"/>
    <w:lvl w:ilvl="0" w:tplc="02FE154A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1" w:tplc="0CDA4170">
      <w:start w:val="1"/>
      <w:numFmt w:val="bullet"/>
      <w:lvlText w:val="o"/>
      <w:lvlJc w:val="left"/>
      <w:pPr>
        <w:ind w:left="2205" w:hanging="360"/>
      </w:pPr>
      <w:rPr>
        <w:rFonts w:ascii="Courier New" w:cs="Courier New" w:hAnsi="Courier New" w:hint="default"/>
      </w:rPr>
    </w:lvl>
    <w:lvl w:ilvl="2" w:tplc="E1609F6C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7B68A8E4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CE2A9694">
      <w:start w:val="1"/>
      <w:numFmt w:val="bullet"/>
      <w:lvlText w:val="o"/>
      <w:lvlJc w:val="left"/>
      <w:pPr>
        <w:ind w:left="4365" w:hanging="360"/>
      </w:pPr>
      <w:rPr>
        <w:rFonts w:ascii="Courier New" w:cs="Courier New" w:hAnsi="Courier New" w:hint="default"/>
      </w:rPr>
    </w:lvl>
    <w:lvl w:ilvl="5" w:tplc="1AE62F10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C220C038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C1F8F88C">
      <w:start w:val="1"/>
      <w:numFmt w:val="bullet"/>
      <w:lvlText w:val="o"/>
      <w:lvlJc w:val="left"/>
      <w:pPr>
        <w:ind w:left="6525" w:hanging="360"/>
      </w:pPr>
      <w:rPr>
        <w:rFonts w:ascii="Courier New" w:cs="Courier New" w:hAnsi="Courier New" w:hint="default"/>
      </w:rPr>
    </w:lvl>
    <w:lvl w:ilvl="8" w:tplc="DC8ED732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50C63E2A"/>
    <w:lvl w:ilvl="0" w:tplc="3CB2E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639E8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FACE7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0B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C454A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8424D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A9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0D226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92AA0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B9E12A8"/>
    <w:lvl w:ilvl="0" w:tplc="31109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F368122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60E476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1DC4C0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1A2820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9AB47F3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1E1F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6AB7C4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8898C46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9"/>
  </w:num>
  <w:num w:numId="9">
    <w:abstractNumId w:val="12"/>
  </w:num>
  <w:num w:numId="10">
    <w:abstractNumId w:val="1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Times New Roman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7">
    <w:name w:val="Plain Table 11"/>
    <w:basedOn w:val="style105"/>
    <w:next w:val="style4097"/>
    <w:uiPriority w:val="41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double" w:sz="4" w:space="0" w:color="bfbfbf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2f2f2"/>
      </w:tcPr>
    </w:tblStylePr>
    <w:tcPr>
      <w:tcBorders/>
    </w:tcPr>
  </w:style>
  <w:style w:type="character" w:customStyle="1" w:styleId="style4098">
    <w:name w:val="Unresolved Mention1"/>
    <w:basedOn w:val="style65"/>
    <w:next w:val="style4098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356</Words>
  <Pages>3</Pages>
  <Characters>2028</Characters>
  <Application>WPS Office</Application>
  <DocSecurity>0</DocSecurity>
  <Paragraphs>89</Paragraphs>
  <ScaleCrop>false</ScaleCrop>
  <LinksUpToDate>false</LinksUpToDate>
  <CharactersWithSpaces>2618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2017-03-23T07:06:00Z</dcterms:created>
  <dc:creator>USER</dc:creator>
  <lastModifiedBy>POCO M2 Pro</lastModifiedBy>
  <lastPrinted>2017-03-25T16:16:00Z</lastPrinted>
  <dcterms:modified xsi:type="dcterms:W3CDTF">2023-12-21T08:35:43Z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9d24c22055a94bd4bb56024e74c35b11</vt:lpwstr>
  </property>
</Properties>
</file>