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157"/>
        <w:rPr>
          <w:rFonts w:ascii="Garamond" w:cs="Bookerly" w:hAnsi="Garamond"/>
          <w:b/>
          <w:spacing w:val="4"/>
          <w:sz w:val="28"/>
          <w:szCs w:val="28"/>
        </w:rPr>
      </w:pPr>
      <w:r>
        <w:rPr>
          <w:rFonts w:ascii="Garamond" w:cs="Bookerly" w:hAnsi="Garamond"/>
          <w:b/>
          <w:spacing w:val="4"/>
          <w:sz w:val="28"/>
          <w:szCs w:val="28"/>
        </w:rPr>
        <w:t>Piyush Pratap Rao</w:t>
      </w:r>
    </w:p>
    <w:p>
      <w:pPr>
        <w:pStyle w:val="style157"/>
        <w:rPr>
          <w:rFonts w:ascii="Palatino Linotype" w:cs="Bookerly" w:hAnsi="Palatino Linotype"/>
          <w:sz w:val="16"/>
          <w:szCs w:val="16"/>
        </w:rPr>
      </w:pPr>
      <w:r>
        <w:rPr>
          <w:rFonts w:ascii="Palatino Linotype" w:cs="Bookerly" w:hAnsi="Palatino Linotype"/>
          <w:sz w:val="16"/>
          <w:szCs w:val="16"/>
        </w:rPr>
        <w:t>Male, 2</w:t>
      </w:r>
      <w:r>
        <w:rPr>
          <w:rFonts w:ascii="Palatino Linotype" w:cs="Bookerly" w:hAnsi="Palatino Linotype"/>
          <w:sz w:val="16"/>
          <w:szCs w:val="16"/>
        </w:rPr>
        <w:t>0</w:t>
      </w:r>
    </w:p>
    <w:tbl>
      <w:tblPr>
        <w:tblStyle w:val="style154"/>
        <w:tblW w:w="10800" w:type="dxa"/>
        <w:tblInd w:w="108" w:type="dxa"/>
        <w:tblLook w:val="04A0" w:firstRow="1" w:lastRow="0" w:firstColumn="1" w:lastColumn="0" w:noHBand="0" w:noVBand="1"/>
      </w:tblPr>
      <w:tblGrid>
        <w:gridCol w:w="2070"/>
        <w:gridCol w:w="2700"/>
        <w:gridCol w:w="2790"/>
        <w:gridCol w:w="3240"/>
      </w:tblGrid>
      <w:tr>
        <w:trPr>
          <w:trHeight w:val="359" w:hRule="atLeast"/>
        </w:trPr>
        <w:tc>
          <w:tcPr>
            <w:tcW w:w="2070" w:type="dxa"/>
            <w:tcBorders/>
            <w:shd w:val="clear" w:color="auto" w:fill="a6a6a6"/>
            <w:vAlign w:val="center"/>
          </w:tcPr>
          <w:p>
            <w:pPr>
              <w:pStyle w:val="style157"/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  <w:t>G.U</w:t>
            </w:r>
            <w:r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  <w:t xml:space="preserve"> Top 10%il</w:t>
            </w:r>
            <w:r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  <w:t>e</w:t>
            </w:r>
          </w:p>
        </w:tc>
        <w:tc>
          <w:tcPr>
            <w:tcW w:w="2700" w:type="dxa"/>
            <w:tcBorders/>
            <w:shd w:val="clear" w:color="auto" w:fill="a6a6a6"/>
            <w:vAlign w:val="center"/>
          </w:tcPr>
          <w:p>
            <w:pPr>
              <w:pStyle w:val="style157"/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  <w:t>PPO Holder – Reliance Retail</w:t>
            </w:r>
          </w:p>
        </w:tc>
        <w:tc>
          <w:tcPr>
            <w:tcW w:w="2790" w:type="dxa"/>
            <w:tcBorders/>
            <w:shd w:val="clear" w:color="auto" w:fill="a6a6a6"/>
            <w:vAlign w:val="center"/>
          </w:tcPr>
          <w:p>
            <w:pPr>
              <w:pStyle w:val="style157"/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  <w:t xml:space="preserve"> Chancellor trophy winner</w:t>
            </w:r>
          </w:p>
        </w:tc>
        <w:tc>
          <w:tcPr>
            <w:tcW w:w="3240" w:type="dxa"/>
            <w:tcBorders/>
            <w:shd w:val="clear" w:color="auto" w:fill="a6a6a6"/>
            <w:vAlign w:val="center"/>
          </w:tcPr>
          <w:p>
            <w:pPr>
              <w:pStyle w:val="style157"/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  <w:t>Heads Management club</w:t>
            </w:r>
            <w:r>
              <w:rPr>
                <w:rFonts w:ascii="Palatino Linotype" w:cs="Bookerly" w:hAnsi="Palatino Linotype"/>
                <w:b/>
                <w:bCs/>
                <w:color w:val="000000"/>
                <w:sz w:val="16"/>
                <w:szCs w:val="16"/>
              </w:rPr>
              <w:t xml:space="preserve">                   </w:t>
            </w:r>
          </w:p>
        </w:tc>
      </w:tr>
    </w:tbl>
    <w:p>
      <w:pPr>
        <w:pStyle w:val="style157"/>
        <w:rPr>
          <w:rFonts w:ascii="Palatino Linotype" w:cs="Bookerly" w:hAnsi="Palatino Linotype"/>
          <w:sz w:val="16"/>
          <w:szCs w:val="16"/>
        </w:rPr>
      </w:pPr>
    </w:p>
    <w:tbl>
      <w:tblPr>
        <w:tblStyle w:val="style154"/>
        <w:tblW w:w="10802" w:type="dxa"/>
        <w:jc w:val="center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04"/>
        <w:gridCol w:w="1481"/>
        <w:gridCol w:w="3728"/>
        <w:gridCol w:w="3589"/>
      </w:tblGrid>
      <w:tr>
        <w:trPr>
          <w:trHeight w:val="30" w:hRule="atLeast"/>
          <w:jc w:val="center"/>
        </w:trPr>
        <w:tc>
          <w:tcPr>
            <w:tcW w:w="10802" w:type="dxa"/>
            <w:gridSpan w:val="4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656565"/>
            <w:vAlign w:val="center"/>
          </w:tcPr>
          <w:p>
            <w:pPr>
              <w:pStyle w:val="style157"/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  <w:t xml:space="preserve">PROFESSIONAL </w:t>
            </w:r>
            <w:r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  <w:t>INTERNSHIPS</w:t>
            </w:r>
          </w:p>
        </w:tc>
      </w:tr>
      <w:bookmarkStart w:id="0" w:name="_Hlk165485289"/>
      <w:bookmarkStart w:id="1" w:name="_Hlk165508039"/>
      <w:tr>
        <w:tblPrEx/>
        <w:trPr>
          <w:trHeight w:val="49" w:hRule="atLeast"/>
          <w:jc w:val="center"/>
        </w:trPr>
        <w:tc>
          <w:tcPr>
            <w:tcW w:w="3485" w:type="dxa"/>
            <w:gridSpan w:val="2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pStyle w:val="style157"/>
              <w:jc w:val="both"/>
              <w:rPr>
                <w:rFonts w:ascii="Garamond" w:cs="Bookerly" w:hAnsi="Garamond"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bCs/>
                <w:spacing w:val="-6"/>
                <w:sz w:val="18"/>
                <w:szCs w:val="18"/>
              </w:rPr>
              <w:t>Supply chain &amp; Operations</w:t>
            </w:r>
          </w:p>
        </w:tc>
        <w:tc>
          <w:tcPr>
            <w:tcW w:w="3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bCs/>
                <w:sz w:val="20"/>
                <w:szCs w:val="20"/>
              </w:rPr>
              <w:t xml:space="preserve">   </w:t>
            </w:r>
            <w:r>
              <w:rPr>
                <w:rFonts w:ascii="Garamond" w:cs="Bookerly" w:hAnsi="Garamond"/>
                <w:b/>
                <w:bCs/>
                <w:sz w:val="20"/>
                <w:szCs w:val="20"/>
              </w:rPr>
              <w:t>Nupa Technologies</w:t>
            </w:r>
          </w:p>
        </w:tc>
        <w:tc>
          <w:tcPr>
            <w:tcW w:w="3589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000000"/>
            </w:tcBorders>
            <w:shd w:val="clear" w:color="auto" w:fill="auto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sz w:val="20"/>
                <w:szCs w:val="20"/>
              </w:rPr>
            </w:pPr>
          </w:p>
        </w:tc>
      </w:tr>
      <w:bookmarkEnd w:id="0"/>
      <w:tr>
        <w:tblPrEx/>
        <w:trPr>
          <w:trHeight w:val="1007" w:hRule="atLeast"/>
          <w:jc w:val="center"/>
        </w:trPr>
        <w:tc>
          <w:tcPr>
            <w:tcW w:w="2004" w:type="dxa"/>
            <w:tcBorders>
              <w:top w:val="single" w:sz="4" w:space="0" w:color="auto"/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spacing w:val="-4"/>
                <w:sz w:val="20"/>
                <w:szCs w:val="20"/>
              </w:rPr>
            </w:pPr>
            <w:r>
              <w:rPr>
                <w:rFonts w:ascii="Garamond" w:cs="Bookerly" w:hAnsi="Garamond"/>
                <w:spacing w:val="-4"/>
                <w:sz w:val="20"/>
                <w:szCs w:val="20"/>
              </w:rPr>
              <w:t xml:space="preserve">Roles and </w:t>
            </w:r>
          </w:p>
          <w:p>
            <w:pPr>
              <w:pStyle w:val="style157"/>
              <w:jc w:val="center"/>
              <w:rPr>
                <w:rFonts w:ascii="Garamond" w:cs="Bookerly" w:hAnsi="Garamond"/>
                <w:spacing w:val="-4"/>
                <w:sz w:val="20"/>
                <w:szCs w:val="20"/>
              </w:rPr>
            </w:pPr>
            <w:r>
              <w:rPr>
                <w:rFonts w:ascii="Garamond" w:cs="Bookerly" w:hAnsi="Garamond"/>
                <w:spacing w:val="-4"/>
                <w:sz w:val="20"/>
                <w:szCs w:val="20"/>
              </w:rPr>
              <w:t>Responsibilities</w:t>
            </w:r>
          </w:p>
        </w:tc>
        <w:tc>
          <w:tcPr>
            <w:tcW w:w="8798" w:type="dxa"/>
            <w:gridSpan w:val="3"/>
            <w:tcBorders>
              <w:top w:val="single" w:sz="4" w:space="0" w:color="auto"/>
              <w:left w:val="single" w:sz="2" w:space="0" w:color="bfbfbf"/>
              <w:bottom w:val="single" w:sz="2" w:space="0" w:color="bfbfbf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1"/>
              </w:numPr>
              <w:jc w:val="both"/>
              <w:rPr>
                <w:rFonts w:ascii="Garamond" w:cs="Bookerly" w:hAnsi="Garamond"/>
                <w:spacing w:val="-2"/>
                <w:sz w:val="20"/>
                <w:szCs w:val="20"/>
              </w:rPr>
            </w:pPr>
            <w:r>
              <w:rPr>
                <w:rFonts w:ascii="Garamond" w:cs="Bookerly" w:hAnsi="Garamond"/>
                <w:spacing w:val="-2"/>
                <w:sz w:val="20"/>
                <w:szCs w:val="20"/>
              </w:rPr>
              <w:t>Analysed</w:t>
            </w:r>
            <w:r>
              <w:rPr>
                <w:rFonts w:ascii="Garamond" w:cs="Bookerly" w:hAnsi="Garamond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b/>
                <w:bCs/>
                <w:spacing w:val="-2"/>
                <w:sz w:val="20"/>
                <w:szCs w:val="20"/>
              </w:rPr>
              <w:t>100</w:t>
            </w:r>
            <w:r>
              <w:rPr>
                <w:rFonts w:ascii="Garamond" w:cs="Bookerly" w:hAnsi="Garamond"/>
                <w:b/>
                <w:bCs/>
                <w:spacing w:val="-2"/>
                <w:sz w:val="20"/>
                <w:szCs w:val="20"/>
              </w:rPr>
              <w:t xml:space="preserve">+ </w:t>
            </w:r>
            <w:r>
              <w:rPr>
                <w:rFonts w:ascii="Garamond" w:cs="Bookerly" w:hAnsi="Garamond"/>
                <w:b/>
                <w:bCs/>
                <w:spacing w:val="-2"/>
                <w:sz w:val="20"/>
                <w:szCs w:val="20"/>
              </w:rPr>
              <w:t>vendors, assist</w:t>
            </w:r>
            <w:r>
              <w:rPr>
                <w:rFonts w:ascii="Garamond" w:cs="Bookerly" w:hAnsi="Garamond"/>
                <w:b/>
                <w:bCs/>
                <w:spacing w:val="-2"/>
                <w:sz w:val="20"/>
                <w:szCs w:val="20"/>
              </w:rPr>
              <w:t xml:space="preserve"> in processing of P.O and ensure accurate and timely order placement </w:t>
            </w:r>
          </w:p>
          <w:p>
            <w:pPr>
              <w:pStyle w:val="style157"/>
              <w:numPr>
                <w:ilvl w:val="0"/>
                <w:numId w:val="1"/>
              </w:numPr>
              <w:jc w:val="both"/>
              <w:rPr>
                <w:rFonts w:ascii="Garamond" w:cs="Bookerly" w:hAnsi="Garamond"/>
                <w:spacing w:val="-2"/>
                <w:sz w:val="20"/>
                <w:szCs w:val="20"/>
              </w:rPr>
            </w:pPr>
            <w:r>
              <w:rPr>
                <w:rFonts w:ascii="Garamond" w:cs="Bookerly" w:hAnsi="Garamond"/>
                <w:spacing w:val="-2"/>
                <w:sz w:val="20"/>
                <w:szCs w:val="20"/>
              </w:rPr>
              <w:t xml:space="preserve">Proposed </w:t>
            </w:r>
            <w:r>
              <w:rPr>
                <w:rFonts w:ascii="Garamond" w:cs="Bookerly" w:hAnsi="Garamond"/>
                <w:b/>
                <w:bCs/>
                <w:spacing w:val="-2"/>
                <w:sz w:val="20"/>
                <w:szCs w:val="20"/>
              </w:rPr>
              <w:t>solution for smooth logistics operations by implementing Mojro software</w:t>
            </w:r>
          </w:p>
          <w:p>
            <w:pPr>
              <w:pStyle w:val="style157"/>
              <w:numPr>
                <w:ilvl w:val="0"/>
                <w:numId w:val="1"/>
              </w:numPr>
              <w:jc w:val="both"/>
              <w:rPr>
                <w:rFonts w:ascii="Garamond" w:cs="Bookerly" w:hAnsi="Garamond"/>
                <w:spacing w:val="-2"/>
                <w:sz w:val="20"/>
                <w:szCs w:val="20"/>
              </w:rPr>
            </w:pPr>
            <w:r>
              <w:rPr>
                <w:rFonts w:ascii="Garamond" w:cs="Bookerly" w:hAnsi="Garamond"/>
                <w:spacing w:val="-2"/>
                <w:sz w:val="20"/>
                <w:szCs w:val="20"/>
              </w:rPr>
              <w:t xml:space="preserve">Created </w:t>
            </w:r>
            <w:r>
              <w:rPr>
                <w:rFonts w:ascii="Garamond" w:cs="Bookerly" w:hAnsi="Garamond"/>
                <w:b/>
                <w:bCs/>
                <w:spacing w:val="-2"/>
                <w:sz w:val="20"/>
                <w:szCs w:val="20"/>
              </w:rPr>
              <w:t>various process to track the packagi</w:t>
            </w:r>
            <w:r>
              <w:rPr>
                <w:rFonts w:ascii="Garamond" w:cs="Bookerly" w:hAnsi="Garamond"/>
                <w:b/>
                <w:bCs/>
                <w:spacing w:val="-2"/>
                <w:sz w:val="20"/>
                <w:szCs w:val="20"/>
              </w:rPr>
              <w:t>ng material to reduce cost by 0.</w:t>
            </w:r>
            <w:r>
              <w:rPr>
                <w:rFonts w:ascii="Garamond" w:cs="Bookerly" w:hAnsi="Garamond"/>
                <w:b/>
                <w:bCs/>
                <w:spacing w:val="-2"/>
                <w:sz w:val="20"/>
                <w:szCs w:val="20"/>
              </w:rPr>
              <w:t>5 paisa</w:t>
            </w:r>
          </w:p>
          <w:p>
            <w:pPr>
              <w:pStyle w:val="style157"/>
              <w:numPr>
                <w:ilvl w:val="0"/>
                <w:numId w:val="1"/>
              </w:numPr>
              <w:jc w:val="both"/>
              <w:rPr>
                <w:rFonts w:ascii="Garamond" w:cs="Bookerly" w:hAnsi="Garamond"/>
                <w:spacing w:val="-2"/>
                <w:sz w:val="20"/>
                <w:szCs w:val="20"/>
              </w:rPr>
            </w:pPr>
            <w:r>
              <w:rPr>
                <w:rFonts w:ascii="Garamond" w:cs="Bookerly" w:hAnsi="Garamond"/>
                <w:spacing w:val="-2"/>
                <w:sz w:val="20"/>
                <w:szCs w:val="20"/>
              </w:rPr>
              <w:t>Conducted</w:t>
            </w:r>
            <w:r>
              <w:rPr>
                <w:rFonts w:ascii="Garamond" w:cs="Bookerly" w:hAnsi="Garamond"/>
                <w:spacing w:val="-2"/>
                <w:sz w:val="20"/>
                <w:szCs w:val="20"/>
              </w:rPr>
              <w:t xml:space="preserve"> regular inventory audits and reconcile discrepancies</w:t>
            </w:r>
          </w:p>
        </w:tc>
      </w:tr>
      <w:tr>
        <w:tblPrEx/>
        <w:trPr>
          <w:trHeight w:val="445" w:hRule="atLeast"/>
          <w:jc w:val="center"/>
        </w:trPr>
        <w:tc>
          <w:tcPr>
            <w:tcW w:w="2004" w:type="dxa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Cs/>
                <w:sz w:val="20"/>
                <w:szCs w:val="20"/>
              </w:rPr>
              <w:t>Initiatives</w:t>
            </w:r>
          </w:p>
        </w:tc>
        <w:tc>
          <w:tcPr>
            <w:tcW w:w="8798" w:type="dxa"/>
            <w:gridSpan w:val="3"/>
            <w:tcBorders>
              <w:top w:val="single" w:sz="2" w:space="0" w:color="bfbfbf"/>
              <w:left w:val="single" w:sz="2" w:space="0" w:color="bfbfbf"/>
              <w:bottom w:val="nil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color w:val="000000"/>
                <w:spacing w:val="-4"/>
                <w:sz w:val="20"/>
                <w:szCs w:val="20"/>
              </w:rPr>
            </w:pPr>
            <w:r>
              <w:rPr>
                <w:rFonts w:ascii="Garamond" w:cs="Bookerly" w:hAnsi="Garamond"/>
                <w:color w:val="000000"/>
                <w:spacing w:val="-4"/>
                <w:sz w:val="20"/>
                <w:szCs w:val="20"/>
              </w:rPr>
              <w:t xml:space="preserve">Co-organized training on </w:t>
            </w:r>
            <w:r>
              <w:rPr>
                <w:rFonts w:ascii="Garamond" w:cs="Bookerly" w:hAnsi="Garamond"/>
                <w:color w:val="000000"/>
                <w:spacing w:val="-4"/>
                <w:sz w:val="20"/>
                <w:szCs w:val="20"/>
              </w:rPr>
              <w:t>Mojro software with drivers and vendors for smooth logistics operations</w:t>
            </w:r>
          </w:p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color w:val="000000"/>
                <w:spacing w:val="-4"/>
                <w:sz w:val="20"/>
                <w:szCs w:val="20"/>
              </w:rPr>
            </w:pPr>
            <w:r>
              <w:rPr>
                <w:rFonts w:ascii="Garamond" w:cs="Bookerly" w:hAnsi="Garamond"/>
                <w:color w:val="000000"/>
                <w:spacing w:val="-4"/>
                <w:sz w:val="20"/>
                <w:szCs w:val="20"/>
              </w:rPr>
              <w:t>Proposed the</w:t>
            </w:r>
            <w:r>
              <w:rPr>
                <w:rFonts w:ascii="Garamond" w:cs="Bookerly" w:hAnsi="Garamond"/>
                <w:color w:val="000000"/>
                <w:spacing w:val="-4"/>
                <w:sz w:val="20"/>
                <w:szCs w:val="20"/>
              </w:rPr>
              <w:t xml:space="preserve"> S.O.P for tracking the quality of the products by sing</w:t>
            </w:r>
            <w:r>
              <w:rPr>
                <w:rFonts w:ascii="Garamond" w:cs="Bookerly" w:hAnsi="Garamond"/>
                <w:color w:val="000000"/>
                <w:spacing w:val="-4"/>
                <w:sz w:val="20"/>
                <w:szCs w:val="20"/>
              </w:rPr>
              <w:t>le</w:t>
            </w:r>
            <w:r>
              <w:rPr>
                <w:rFonts w:ascii="Garamond" w:cs="Bookerly" w:hAnsi="Garamond"/>
                <w:color w:val="000000"/>
                <w:spacing w:val="-4"/>
                <w:sz w:val="20"/>
                <w:szCs w:val="20"/>
              </w:rPr>
              <w:t xml:space="preserve"> dot system</w:t>
            </w:r>
          </w:p>
        </w:tc>
      </w:tr>
      <w:bookmarkStart w:id="2" w:name="OLE_LINK6"/>
      <w:tr>
        <w:tblPrEx/>
        <w:trPr>
          <w:trHeight w:val="517" w:hRule="atLeast"/>
          <w:jc w:val="center"/>
        </w:trPr>
        <w:tc>
          <w:tcPr>
            <w:tcW w:w="2004" w:type="dxa"/>
            <w:tcBorders>
              <w:left w:val="single" w:sz="6" w:space="0" w:color="000000"/>
              <w:bottom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sz w:val="20"/>
                <w:szCs w:val="20"/>
              </w:rPr>
            </w:pPr>
            <w:r>
              <w:rPr>
                <w:rFonts w:ascii="Garamond" w:cs="Bookerly" w:hAnsi="Garamond"/>
                <w:bCs/>
                <w:sz w:val="20"/>
                <w:szCs w:val="20"/>
              </w:rPr>
              <w:t>Achievements</w:t>
            </w:r>
            <w:bookmarkEnd w:id="2"/>
          </w:p>
        </w:tc>
        <w:tc>
          <w:tcPr>
            <w:tcW w:w="8798" w:type="dxa"/>
            <w:gridSpan w:val="3"/>
            <w:tcBorders>
              <w:top w:val="single" w:sz="2" w:space="0" w:color="a6a6a6"/>
              <w:left w:val="single" w:sz="2" w:space="0" w:color="bfbfbf"/>
              <w:bottom w:val="single" w:sz="6" w:space="0" w:color="000000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1"/>
              </w:numPr>
              <w:jc w:val="both"/>
              <w:rPr>
                <w:rFonts w:ascii="Garamond" w:cs="Bookerly" w:hAnsi="Garamond"/>
                <w:color w:val="000000"/>
                <w:spacing w:val="-8"/>
                <w:sz w:val="20"/>
                <w:szCs w:val="20"/>
              </w:rPr>
            </w:pPr>
            <w:r>
              <w:rPr>
                <w:rFonts w:ascii="Garamond" w:cs="Bookerly" w:hAnsi="Garamond"/>
                <w:color w:val="000000"/>
                <w:spacing w:val="-8"/>
                <w:sz w:val="20"/>
                <w:szCs w:val="20"/>
              </w:rPr>
              <w:t>Converted</w:t>
            </w:r>
            <w:r>
              <w:rPr>
                <w:rFonts w:ascii="Garamond" w:cs="Bookerly" w:hAnsi="Garamond"/>
                <w:color w:val="000000"/>
                <w:spacing w:val="-8"/>
                <w:sz w:val="20"/>
                <w:szCs w:val="20"/>
              </w:rPr>
              <w:t xml:space="preserve"> 90% vendors to work with Mojro and successfully able to track the logistics cost</w:t>
            </w:r>
          </w:p>
          <w:p>
            <w:pPr>
              <w:pStyle w:val="style157"/>
              <w:numPr>
                <w:ilvl w:val="0"/>
                <w:numId w:val="1"/>
              </w:numPr>
              <w:jc w:val="both"/>
              <w:rPr>
                <w:rFonts w:ascii="Garamond" w:cs="Bookerly" w:hAnsi="Garamond"/>
                <w:color w:val="000000"/>
                <w:spacing w:val="-8"/>
                <w:sz w:val="20"/>
                <w:szCs w:val="20"/>
              </w:rPr>
            </w:pPr>
            <w:r>
              <w:rPr>
                <w:rFonts w:ascii="Garamond" w:cs="Bookerly" w:hAnsi="Garamond"/>
                <w:color w:val="000000"/>
                <w:spacing w:val="-8"/>
                <w:sz w:val="20"/>
                <w:szCs w:val="20"/>
              </w:rPr>
              <w:t xml:space="preserve">Achieved </w:t>
            </w:r>
            <w:r>
              <w:rPr>
                <w:rFonts w:ascii="Garamond" w:cs="Bookerly" w:hAnsi="Garamond"/>
                <w:b/>
                <w:bCs/>
                <w:color w:val="000000"/>
                <w:spacing w:val="-8"/>
                <w:sz w:val="20"/>
                <w:szCs w:val="20"/>
              </w:rPr>
              <w:t>medal for successfully reducing the packaging and logistics cost to target price</w:t>
            </w:r>
          </w:p>
        </w:tc>
      </w:tr>
      <w:bookmarkStart w:id="3" w:name="_Hlk165508472"/>
      <w:bookmarkEnd w:id="1"/>
      <w:tr>
        <w:tblPrEx/>
        <w:trPr>
          <w:trHeight w:val="300" w:hRule="atLeast"/>
          <w:jc w:val="center"/>
        </w:trPr>
        <w:tc>
          <w:tcPr>
            <w:tcW w:w="10802" w:type="dxa"/>
            <w:gridSpan w:val="4"/>
            <w:tcBorders>
              <w:top w:val="single" w:sz="2" w:space="0" w:color="bfbfbf"/>
              <w:left w:val="single" w:sz="6" w:space="0" w:color="000000"/>
              <w:bottom w:val="single" w:sz="2" w:space="0" w:color="a6a6a6"/>
              <w:right w:val="single" w:sz="6" w:space="0" w:color="000000"/>
            </w:tcBorders>
            <w:shd w:val="clear" w:color="auto" w:fill="000000"/>
            <w:vAlign w:val="center"/>
          </w:tcPr>
          <w:p>
            <w:pPr>
              <w:pStyle w:val="style157"/>
              <w:ind w:left="180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bCs/>
                <w:sz w:val="20"/>
                <w:szCs w:val="20"/>
              </w:rPr>
              <w:t>Positions of Responsibility</w:t>
            </w:r>
          </w:p>
        </w:tc>
      </w:tr>
      <w:bookmarkEnd w:id="3"/>
      <w:tr>
        <w:tblPrEx/>
        <w:trPr>
          <w:cantSplit/>
          <w:trHeight w:val="1759" w:hRule="atLeast"/>
          <w:jc w:val="center"/>
        </w:trPr>
        <w:tc>
          <w:tcPr>
            <w:tcW w:w="2004" w:type="dxa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</w:tcPr>
          <w:p>
            <w:pPr>
              <w:pStyle w:val="style157"/>
              <w:jc w:val="center"/>
              <w:rPr>
                <w:rFonts w:ascii="Garamond" w:cs="Bookerly" w:hAnsi="Garamond"/>
                <w:bCs/>
                <w:sz w:val="20"/>
                <w:szCs w:val="20"/>
              </w:rPr>
            </w:pPr>
          </w:p>
          <w:p>
            <w:pPr>
              <w:pStyle w:val="style157"/>
              <w:jc w:val="center"/>
              <w:rPr>
                <w:rFonts w:ascii="Garamond" w:cs="Bookerly" w:hAnsi="Garamond"/>
                <w:bCs/>
                <w:sz w:val="20"/>
                <w:szCs w:val="20"/>
              </w:rPr>
            </w:pPr>
          </w:p>
          <w:p>
            <w:pPr>
              <w:pStyle w:val="style157"/>
              <w:jc w:val="center"/>
              <w:rPr>
                <w:rFonts w:ascii="Garamond" w:cs="Bookerly" w:hAnsi="Garamond"/>
                <w:bCs/>
                <w:sz w:val="20"/>
                <w:szCs w:val="20"/>
              </w:rPr>
            </w:pPr>
          </w:p>
          <w:p>
            <w:pPr>
              <w:pStyle w:val="style157"/>
              <w:jc w:val="center"/>
              <w:rPr>
                <w:rFonts w:ascii="Garamond" w:cs="Bookerly" w:hAnsi="Garamond"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Cs/>
                <w:sz w:val="20"/>
                <w:szCs w:val="20"/>
              </w:rPr>
              <w:t>Supply chain officer</w:t>
            </w:r>
          </w:p>
        </w:tc>
        <w:tc>
          <w:tcPr>
            <w:tcW w:w="8798" w:type="dxa"/>
            <w:gridSpan w:val="3"/>
            <w:tcBorders>
              <w:top w:val="single" w:sz="2" w:space="0" w:color="a6a6a6"/>
              <w:left w:val="single" w:sz="2" w:space="0" w:color="bfbfbf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spacing w:val="-3"/>
                <w:sz w:val="20"/>
                <w:szCs w:val="20"/>
              </w:rPr>
            </w:pP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Monitor 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>and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>maintain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optimal inventory levels to prevent 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>stock outs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or 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>overstock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situations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>.</w:t>
            </w:r>
          </w:p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sz w:val="20"/>
                <w:szCs w:val="20"/>
              </w:rPr>
            </w:pPr>
            <w:r>
              <w:rPr>
                <w:rFonts w:ascii="Garamond" w:cs="Bookerly" w:hAnsi="Garamond"/>
                <w:sz w:val="20"/>
                <w:szCs w:val="20"/>
              </w:rPr>
              <w:t>Build and maintain positive relationships with suppliers to foster collaboration and</w:t>
            </w:r>
            <w:r>
              <w:rPr>
                <w:rFonts w:ascii="Garamond" w:cs="Bookerly" w:hAnsi="Garamond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sz w:val="20"/>
                <w:szCs w:val="20"/>
              </w:rPr>
              <w:t>ensure reliable supply</w:t>
            </w:r>
          </w:p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sz w:val="20"/>
                <w:szCs w:val="20"/>
              </w:rPr>
            </w:pPr>
            <w:r>
              <w:rPr>
                <w:rFonts w:ascii="Garamond" w:cs="Bookerly" w:hAnsi="Garamond"/>
                <w:sz w:val="20"/>
                <w:szCs w:val="20"/>
              </w:rPr>
              <w:t>Analyse</w:t>
            </w:r>
            <w:r>
              <w:rPr>
                <w:rFonts w:ascii="Garamond" w:cs="Bookerly" w:hAnsi="Garamond"/>
                <w:sz w:val="20"/>
                <w:szCs w:val="20"/>
              </w:rPr>
              <w:t>d</w:t>
            </w:r>
            <w:r>
              <w:rPr>
                <w:rFonts w:ascii="Garamond" w:cs="Bookerly" w:hAnsi="Garamond"/>
                <w:sz w:val="20"/>
                <w:szCs w:val="20"/>
              </w:rPr>
              <w:t xml:space="preserve"> supply chain data to identify trends, optimize processes, and make data</w:t>
            </w:r>
            <w:r>
              <w:rPr>
                <w:rFonts w:ascii="Garamond" w:cs="Bookerly" w:hAnsi="Garamond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sz w:val="20"/>
                <w:szCs w:val="20"/>
              </w:rPr>
              <w:t>driven recommendations.</w:t>
            </w:r>
          </w:p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sz w:val="20"/>
                <w:szCs w:val="20"/>
              </w:rPr>
            </w:pPr>
            <w:r>
              <w:rPr>
                <w:rFonts w:ascii="Garamond" w:cs="Bookerly" w:hAnsi="Garamond"/>
                <w:sz w:val="20"/>
                <w:szCs w:val="20"/>
              </w:rPr>
              <w:t>Collaborate with suppliers to confirm order details, delivery schedules, and resolve</w:t>
            </w:r>
            <w:r>
              <w:rPr>
                <w:rFonts w:ascii="Garamond" w:cs="Bookerly" w:hAnsi="Garamond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sz w:val="20"/>
                <w:szCs w:val="20"/>
              </w:rPr>
              <w:t>any discrepancies.</w:t>
            </w:r>
          </w:p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sz w:val="20"/>
                <w:szCs w:val="20"/>
              </w:rPr>
            </w:pPr>
            <w:r>
              <w:rPr>
                <w:rFonts w:ascii="Garamond" w:cs="Bookerly" w:hAnsi="Garamond"/>
                <w:sz w:val="20"/>
                <w:szCs w:val="20"/>
              </w:rPr>
              <w:t>Evaluate supplier performance and provide feedback for continuous improvement</w:t>
            </w:r>
          </w:p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sz w:val="20"/>
                <w:szCs w:val="20"/>
              </w:rPr>
            </w:pPr>
            <w:r>
              <w:rPr>
                <w:rFonts w:ascii="Garamond" w:cs="Bookerly" w:hAnsi="Garamond"/>
                <w:sz w:val="20"/>
                <w:szCs w:val="20"/>
              </w:rPr>
              <w:t>Actively seek opportunities to streamline processes and improve overall supply chain</w:t>
            </w:r>
            <w:r>
              <w:rPr>
                <w:rFonts w:ascii="Garamond" w:cs="Bookerly" w:hAnsi="Garamond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sz w:val="20"/>
                <w:szCs w:val="20"/>
              </w:rPr>
              <w:t>efficiency.</w:t>
            </w:r>
          </w:p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sz w:val="20"/>
                <w:szCs w:val="20"/>
              </w:rPr>
            </w:pPr>
            <w:r>
              <w:rPr>
                <w:rFonts w:ascii="Garamond" w:cs="Bookerly" w:hAnsi="Garamond"/>
                <w:sz w:val="20"/>
                <w:szCs w:val="20"/>
              </w:rPr>
              <w:t>Work collaboratively with cross-functional teams to find solutions to challenges.</w:t>
            </w:r>
          </w:p>
        </w:tc>
      </w:tr>
      <w:tr>
        <w:tblPrEx/>
        <w:trPr>
          <w:cantSplit/>
          <w:trHeight w:val="436" w:hRule="atLeast"/>
          <w:jc w:val="center"/>
        </w:trPr>
        <w:tc>
          <w:tcPr>
            <w:tcW w:w="2004" w:type="dxa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</w:tcPr>
          <w:p>
            <w:pPr>
              <w:pStyle w:val="style157"/>
              <w:jc w:val="center"/>
              <w:rPr>
                <w:rFonts w:ascii="Garamond" w:cs="Bookerly" w:hAnsi="Garamond"/>
                <w:bCs/>
                <w:sz w:val="20"/>
                <w:szCs w:val="20"/>
              </w:rPr>
            </w:pPr>
          </w:p>
          <w:p>
            <w:pPr>
              <w:pStyle w:val="style157"/>
              <w:jc w:val="center"/>
              <w:rPr>
                <w:rFonts w:ascii="Garamond" w:cs="Bookerly" w:hAnsi="Garamond"/>
                <w:bCs/>
                <w:sz w:val="20"/>
                <w:szCs w:val="20"/>
              </w:rPr>
            </w:pPr>
          </w:p>
        </w:tc>
        <w:tc>
          <w:tcPr>
            <w:tcW w:w="8798" w:type="dxa"/>
            <w:gridSpan w:val="3"/>
            <w:tcBorders>
              <w:top w:val="single" w:sz="2" w:space="0" w:color="a6a6a6"/>
              <w:left w:val="single" w:sz="2" w:space="0" w:color="bfbfbf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"/>
              </w:numPr>
              <w:jc w:val="both"/>
              <w:rPr>
                <w:rFonts w:ascii="Garamond" w:cs="Bookerly" w:hAnsi="Garamond"/>
                <w:spacing w:val="-3"/>
                <w:sz w:val="20"/>
                <w:szCs w:val="20"/>
              </w:rPr>
            </w:pPr>
            <w:r>
              <w:rPr>
                <w:rFonts w:ascii="Garamond" w:cs="Bookerly" w:hAnsi="Garamond"/>
                <w:spacing w:val="-3"/>
                <w:sz w:val="20"/>
                <w:szCs w:val="20"/>
              </w:rPr>
              <w:t>Maintain accurate and organized documentation related to purchase orders,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>shipments, and inventory levels.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</w:t>
            </w:r>
          </w:p>
        </w:tc>
      </w:tr>
      <w:tr>
        <w:tblPrEx/>
        <w:trPr>
          <w:trHeight w:val="2120" w:hRule="atLeast"/>
          <w:jc w:val="center"/>
        </w:trPr>
        <w:tc>
          <w:tcPr>
            <w:tcW w:w="10802" w:type="dxa"/>
            <w:gridSpan w:val="4"/>
            <w:tcBorders>
              <w:top w:val="single" w:sz="6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>
            <w:pPr>
              <w:pStyle w:val="style157"/>
              <w:ind w:left="-43"/>
              <w:jc w:val="both"/>
              <w:rPr>
                <w:rFonts w:ascii="Garamond" w:cs="Bookerly" w:hAnsi="Garamond"/>
                <w:spacing w:val="-4"/>
                <w:sz w:val="2"/>
                <w:szCs w:val="2"/>
              </w:rPr>
            </w:pPr>
          </w:p>
          <w:tbl>
            <w:tblPr>
              <w:tblStyle w:val="style154"/>
              <w:tblW w:w="10850" w:type="dxa"/>
              <w:jc w:val="center"/>
              <w:tblBorders>
                <w:top w:val="single" w:sz="2" w:space="0" w:color="747474"/>
                <w:left w:val="single" w:sz="2" w:space="0" w:color="a6a6a6"/>
                <w:bottom w:val="single" w:sz="6" w:space="0" w:color="000000"/>
                <w:right w:val="none" w:sz="0" w:space="0" w:color="auto"/>
                <w:insideH w:val="single" w:sz="2" w:space="0" w:color="a6a6a6"/>
                <w:insideV w:val="single" w:sz="2" w:space="0" w:color="a6a6a6"/>
              </w:tblBorders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2077"/>
              <w:gridCol w:w="5310"/>
              <w:gridCol w:w="2460"/>
              <w:gridCol w:w="1003"/>
            </w:tblGrid>
            <w:tr>
              <w:trPr>
                <w:trHeight w:val="37" w:hRule="atLeast"/>
                <w:jc w:val="center"/>
              </w:trPr>
              <w:tc>
                <w:tcPr>
                  <w:tcW w:w="10850" w:type="dxa"/>
                  <w:gridSpan w:val="4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595959"/>
                  <w:vAlign w:val="center"/>
                </w:tcPr>
                <w:p>
                  <w:pPr>
                    <w:pStyle w:val="style157"/>
                    <w:rPr>
                      <w:rFonts w:ascii="Garamond" w:cs="Bookerly" w:hAnsi="Garamond"/>
                      <w:b/>
                      <w:color w:val="ffffff"/>
                      <w:spacing w:val="7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b/>
                      <w:color w:val="ffffff"/>
                      <w:spacing w:val="7"/>
                      <w:sz w:val="20"/>
                      <w:szCs w:val="20"/>
                    </w:rPr>
                    <w:t>EDUCATION</w:t>
                  </w:r>
                  <w:r>
                    <w:rPr>
                      <w:rFonts w:ascii="Garamond" w:cs="Bookerly" w:hAnsi="Garamond"/>
                      <w:b/>
                      <w:color w:val="ffffff"/>
                      <w:spacing w:val="7"/>
                      <w:sz w:val="20"/>
                      <w:szCs w:val="20"/>
                    </w:rPr>
                    <w:t xml:space="preserve"> &amp; </w:t>
                  </w:r>
                  <w:r>
                    <w:rPr>
                      <w:rFonts w:ascii="Garamond" w:cs="Bookerly" w:hAnsi="Garamond"/>
                      <w:b/>
                      <w:color w:val="ffffff"/>
                      <w:spacing w:val="7"/>
                      <w:sz w:val="20"/>
                      <w:szCs w:val="20"/>
                    </w:rPr>
                    <w:t>ACADEMIC ACHIEVEMENTS</w:t>
                  </w:r>
                </w:p>
              </w:tc>
            </w:tr>
            <w:tr>
              <w:tblPrEx/>
              <w:trPr>
                <w:trHeight w:val="54" w:hRule="atLeast"/>
                <w:jc w:val="center"/>
              </w:trPr>
              <w:tc>
                <w:tcPr>
                  <w:tcW w:w="2077" w:type="dxa"/>
                  <w:tcBorders>
                    <w:top w:val="single" w:sz="6" w:space="0" w:color="000000"/>
                    <w:left w:val="single" w:sz="6" w:space="0" w:color="000000"/>
                    <w:bottom w:val="single" w:sz="4" w:space="0" w:color="auto"/>
                  </w:tcBorders>
                  <w:shd w:val="clear" w:color="auto" w:fill="e8e8e8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  <w:t>Year</w:t>
                  </w:r>
                </w:p>
              </w:tc>
              <w:tc>
                <w:tcPr>
                  <w:tcW w:w="5310" w:type="dxa"/>
                  <w:tcBorders>
                    <w:top w:val="single" w:sz="6" w:space="0" w:color="000000"/>
                    <w:bottom w:val="single" w:sz="4" w:space="0" w:color="auto"/>
                  </w:tcBorders>
                  <w:shd w:val="clear" w:color="auto" w:fill="e8e8e8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  <w:t>Degree</w:t>
                  </w:r>
                </w:p>
              </w:tc>
              <w:tc>
                <w:tcPr>
                  <w:tcW w:w="2460" w:type="dxa"/>
                  <w:tcBorders>
                    <w:top w:val="single" w:sz="6" w:space="0" w:color="000000"/>
                    <w:bottom w:val="single" w:sz="4" w:space="0" w:color="auto"/>
                    <w:right w:val="single" w:sz="4" w:space="0" w:color="auto"/>
                  </w:tcBorders>
                  <w:shd w:val="clear" w:color="auto" w:fill="e8e8e8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  <w:t>Institute</w:t>
                  </w:r>
                </w:p>
              </w:tc>
              <w:tc>
                <w:tcPr>
                  <w:tcW w:w="1003" w:type="dxa"/>
                  <w:tcBorders>
                    <w:top w:val="single" w:sz="6" w:space="0" w:color="0000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8e8e8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b/>
                      <w:bCs/>
                      <w:spacing w:val="-4"/>
                      <w:sz w:val="19"/>
                      <w:szCs w:val="19"/>
                    </w:rPr>
                  </w:pP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19"/>
                      <w:szCs w:val="19"/>
                    </w:rPr>
                    <w:t>CGPA/%</w:t>
                  </w:r>
                </w:p>
              </w:tc>
            </w:tr>
            <w:tr>
              <w:tblPrEx/>
              <w:trPr>
                <w:trHeight w:val="49" w:hRule="atLeast"/>
                <w:jc w:val="center"/>
              </w:trPr>
              <w:tc>
                <w:tcPr>
                  <w:tcW w:w="2077" w:type="dxa"/>
                  <w:tcBorders>
                    <w:top w:val="single" w:sz="4" w:space="0" w:color="auto"/>
                    <w:left w:val="single" w:sz="6" w:space="0" w:color="000000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2021-202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310" w:type="dxa"/>
                  <w:tcBorders>
                    <w:top w:val="single" w:sz="4" w:space="0" w:color="auto"/>
                    <w:left w:val="single" w:sz="4" w:space="0" w:color="bfbfbf"/>
                    <w:bottom w:val="single" w:sz="4" w:space="0" w:color="bfbfbf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>B.B.A (Supply Chain &amp; Ops.</w:t>
                  </w: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>)</w:t>
                  </w:r>
                </w:p>
              </w:tc>
              <w:tc>
                <w:tcPr>
                  <w:tcW w:w="2460" w:type="dxa"/>
                  <w:vMerge w:val="restart"/>
                  <w:tcBorders>
                    <w:top w:val="single" w:sz="4" w:space="0" w:color="auto"/>
                    <w:right w:val="single" w:sz="4" w:space="0" w:color="bfbfbf"/>
                  </w:tcBorders>
                  <w:vAlign w:val="center"/>
                </w:tcPr>
                <w:p>
                  <w:pPr>
                    <w:pStyle w:val="style157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Galgotias University, UP</w:t>
                  </w:r>
                </w:p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 xml:space="preserve">Academic 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 xml:space="preserve">Height, 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Gkp</w:t>
                  </w:r>
                </w:p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C.A , Gkp</w:t>
                  </w:r>
                </w:p>
              </w:tc>
              <w:tc>
                <w:tcPr>
                  <w:tcW w:w="1003" w:type="dxa"/>
                  <w:tcBorders>
                    <w:top w:val="single" w:sz="4" w:space="0" w:color="auto"/>
                    <w:left w:val="single" w:sz="4" w:space="0" w:color="bfbfbf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9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.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2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/10</w:t>
                  </w:r>
                </w:p>
              </w:tc>
            </w:tr>
            <w:bookmarkStart w:id="4" w:name="_Hlk166267693"/>
            <w:tr>
              <w:tblPrEx/>
              <w:trPr>
                <w:trHeight w:val="49" w:hRule="atLeast"/>
                <w:jc w:val="center"/>
              </w:trPr>
              <w:tc>
                <w:tcPr>
                  <w:tcW w:w="2077" w:type="dxa"/>
                  <w:tcBorders>
                    <w:top w:val="single" w:sz="4" w:space="0" w:color="bfbfbf"/>
                    <w:left w:val="single" w:sz="6" w:space="0" w:color="000000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20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19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-202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31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Class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 xml:space="preserve"> XII CBSE</w:t>
                  </w:r>
                  <w:bookmarkStart w:id="5" w:name="_GoBack"/>
                  <w:bookmarkEnd w:id="5"/>
                </w:p>
              </w:tc>
              <w:tc>
                <w:tcPr>
                  <w:tcW w:w="2460" w:type="dxa"/>
                  <w:vMerge w:val="continue"/>
                  <w:tcBorders>
                    <w:right w:val="single" w:sz="4" w:space="0" w:color="bfbfbf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</w:pPr>
                </w:p>
              </w:tc>
              <w:tc>
                <w:tcPr>
                  <w:tcW w:w="1003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90%</w:t>
                  </w:r>
                </w:p>
              </w:tc>
            </w:tr>
            <w:bookmarkEnd w:id="4"/>
            <w:tr>
              <w:tblPrEx/>
              <w:trPr>
                <w:trHeight w:val="49" w:hRule="atLeast"/>
                <w:jc w:val="center"/>
              </w:trPr>
              <w:tc>
                <w:tcPr>
                  <w:tcW w:w="2077" w:type="dxa"/>
                  <w:tcBorders>
                    <w:top w:val="single" w:sz="4" w:space="0" w:color="bfbfbf"/>
                    <w:left w:val="single" w:sz="6" w:space="0" w:color="000000"/>
                    <w:bottom w:val="single" w:sz="4" w:space="0" w:color="bfbfbf"/>
                    <w:right w:val="single" w:sz="4" w:space="0" w:color="bfbfbf"/>
                  </w:tcBorders>
                  <w:shd w:val="clear" w:color="auto" w:fill="auto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201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9</w:t>
                  </w:r>
                </w:p>
              </w:tc>
              <w:tc>
                <w:tcPr>
                  <w:tcW w:w="5310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Class X CBSE</w:t>
                  </w:r>
                </w:p>
              </w:tc>
              <w:tc>
                <w:tcPr>
                  <w:tcW w:w="2460" w:type="dxa"/>
                  <w:vMerge w:val="continue"/>
                  <w:tcBorders>
                    <w:bottom w:val="single" w:sz="4" w:space="0" w:color="bfbfbf"/>
                    <w:right w:val="single" w:sz="4" w:space="0" w:color="bfbfbf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pacing w:val="-4"/>
                      <w:sz w:val="19"/>
                      <w:szCs w:val="19"/>
                    </w:rPr>
                  </w:pPr>
                </w:p>
              </w:tc>
              <w:tc>
                <w:tcPr>
                  <w:tcW w:w="1003" w:type="dxa"/>
                  <w:tcBorders>
                    <w:top w:val="single" w:sz="4" w:space="0" w:color="bfbfbf"/>
                    <w:left w:val="single" w:sz="4" w:space="0" w:color="bfbfbf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85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%</w:t>
                  </w:r>
                </w:p>
              </w:tc>
            </w:tr>
            <w:tr>
              <w:tblPrEx/>
              <w:trPr>
                <w:trHeight w:val="49" w:hRule="atLeast"/>
                <w:jc w:val="center"/>
              </w:trPr>
              <w:tc>
                <w:tcPr>
                  <w:tcW w:w="2077" w:type="dxa"/>
                  <w:tcBorders>
                    <w:top w:val="single" w:sz="4" w:space="0" w:color="a6a6a6"/>
                    <w:left w:val="single" w:sz="6" w:space="0" w:color="000000"/>
                    <w:bottom w:val="single" w:sz="2" w:space="0" w:color="a6a6a6"/>
                    <w:right w:val="single" w:sz="4" w:space="0" w:color="bfbfbf"/>
                  </w:tcBorders>
                  <w:shd w:val="clear" w:color="auto" w:fill="e8e8e8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  <w:t xml:space="preserve">Academic </w:t>
                  </w:r>
                  <w:r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  <w:t>Achievement</w:t>
                  </w:r>
                  <w:r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  <w:t>s</w:t>
                  </w:r>
                </w:p>
              </w:tc>
              <w:tc>
                <w:tcPr>
                  <w:tcW w:w="7770" w:type="dxa"/>
                  <w:gridSpan w:val="2"/>
                  <w:tcBorders>
                    <w:top w:val="single" w:sz="4" w:space="0" w:color="a6a6a6"/>
                    <w:left w:val="single" w:sz="4" w:space="0" w:color="bfbfbf"/>
                    <w:bottom w:val="single" w:sz="2" w:space="0" w:color="a6a6a6"/>
                    <w:right w:val="single" w:sz="4" w:space="0" w:color="bfbfbf"/>
                  </w:tcBorders>
                  <w:vAlign w:val="center"/>
                </w:tcPr>
                <w:p>
                  <w:pPr>
                    <w:pStyle w:val="style157"/>
                    <w:numPr>
                      <w:ilvl w:val="0"/>
                      <w:numId w:val="11"/>
                    </w:numPr>
                    <w:rPr>
                      <w:rFonts w:ascii="Garamond" w:cs="Bookerly" w:hAnsi="Garamond"/>
                      <w:color w:val="ff0000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Achieved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 xml:space="preserve">highest grade O </w:t>
                  </w: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in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>28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 xml:space="preserve"> subjects</w:t>
                  </w: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 out of total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>49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 xml:space="preserve"> subjects</w:t>
                  </w: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 covered in the degree of B.</w:t>
                  </w: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>B.A</w:t>
                  </w:r>
                </w:p>
                <w:p>
                  <w:pPr>
                    <w:pStyle w:val="style157"/>
                    <w:numPr>
                      <w:ilvl w:val="0"/>
                      <w:numId w:val="11"/>
                    </w:numPr>
                    <w:rPr>
                      <w:rFonts w:ascii="Garamond" w:cs="Bookerly" w:hAnsi="Garamond"/>
                      <w:color w:val="ff0000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Attained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 xml:space="preserve">highest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 xml:space="preserve">overall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>CGPA among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 xml:space="preserve"> whole school of business</w:t>
                  </w:r>
                </w:p>
                <w:p>
                  <w:pPr>
                    <w:pStyle w:val="style157"/>
                    <w:numPr>
                      <w:ilvl w:val="0"/>
                      <w:numId w:val="11"/>
                    </w:numPr>
                    <w:rPr>
                      <w:rFonts w:ascii="Garamond" w:cs="Bookerly" w:hAnsi="Garamond"/>
                      <w:color w:val="ff0000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>Selected among 650 students for chancellor trophy for school of business</w:t>
                  </w:r>
                </w:p>
                <w:p>
                  <w:pPr>
                    <w:pStyle w:val="style157"/>
                    <w:numPr>
                      <w:ilvl w:val="0"/>
                      <w:numId w:val="11"/>
                    </w:numPr>
                    <w:rPr>
                      <w:rFonts w:ascii="Garamond" w:cs="Bookerly" w:hAnsi="Garamond"/>
                      <w:color w:val="ff0000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Achieved a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>PPO</w:t>
                  </w: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 in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 xml:space="preserve">Reliance Retail </w:t>
                  </w: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as a </w:t>
                  </w:r>
                  <w:r>
                    <w:rPr>
                      <w:rFonts w:ascii="Garamond" w:cs="Bookerly" w:hAnsi="Garamond"/>
                      <w:b/>
                      <w:bCs/>
                      <w:spacing w:val="-4"/>
                      <w:sz w:val="20"/>
                      <w:szCs w:val="20"/>
                    </w:rPr>
                    <w:t>Project Manger</w:t>
                  </w: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 xml:space="preserve"> in Final Year Campus Placement Season </w:t>
                  </w:r>
                </w:p>
              </w:tc>
              <w:tc>
                <w:tcPr>
                  <w:tcW w:w="1003" w:type="dxa"/>
                  <w:tcBorders>
                    <w:top w:val="single" w:sz="4" w:space="0" w:color="a6a6a6"/>
                    <w:left w:val="single" w:sz="4" w:space="0" w:color="bfbfbf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20</w:t>
                  </w:r>
                  <w:r>
                    <w:rPr>
                      <w:rFonts w:ascii="Garamond" w:cs="Bookerly" w:hAnsi="Garamond"/>
                      <w:sz w:val="20"/>
                      <w:szCs w:val="20"/>
                    </w:rPr>
                    <w:t>24</w:t>
                  </w:r>
                </w:p>
              </w:tc>
            </w:tr>
          </w:tbl>
          <w:p>
            <w:pPr>
              <w:pStyle w:val="style157"/>
              <w:ind w:left="-43"/>
              <w:jc w:val="both"/>
              <w:rPr>
                <w:rFonts w:ascii="Garamond" w:cs="Bookerly" w:hAnsi="Garamond"/>
                <w:spacing w:val="-4"/>
                <w:sz w:val="2"/>
                <w:szCs w:val="2"/>
              </w:rPr>
            </w:pPr>
          </w:p>
          <w:p>
            <w:pPr>
              <w:pStyle w:val="style157"/>
              <w:ind w:left="-43"/>
              <w:jc w:val="both"/>
              <w:rPr>
                <w:rFonts w:ascii="Garamond" w:cs="Bookerly" w:hAnsi="Garamond"/>
                <w:spacing w:val="-4"/>
                <w:sz w:val="2"/>
                <w:szCs w:val="2"/>
              </w:rPr>
            </w:pPr>
            <w:r>
              <w:rPr>
                <w:rFonts w:ascii="Garamond" w:cs="Bookerly" w:hAnsi="Garamond"/>
                <w:spacing w:val="-4"/>
                <w:sz w:val="2"/>
                <w:szCs w:val="2"/>
              </w:rPr>
              <w:t>play</w:t>
            </w:r>
          </w:p>
        </w:tc>
      </w:tr>
      <w:tr>
        <w:tblPrEx/>
        <w:trPr>
          <w:trHeight w:val="1416" w:hRule="atLeast"/>
          <w:jc w:val="center"/>
        </w:trPr>
        <w:tc>
          <w:tcPr>
            <w:tcW w:w="10802" w:type="dxa"/>
            <w:gridSpan w:val="4"/>
            <w:tcBorders>
              <w:top w:val="single" w:sz="6" w:space="0" w:color="000000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tbl>
            <w:tblPr>
              <w:tblStyle w:val="style154"/>
              <w:tblW w:w="10815" w:type="dxa"/>
              <w:jc w:val="center"/>
              <w:tblBorders>
                <w:top w:val="single" w:sz="2" w:space="0" w:color="a6a6a6"/>
                <w:left w:val="single" w:sz="2" w:space="0" w:color="a6a6a6"/>
                <w:bottom w:val="single" w:sz="2" w:space="0" w:color="a6a6a6"/>
                <w:right w:val="single" w:sz="2" w:space="0" w:color="a6a6a6"/>
                <w:insideH w:val="single" w:sz="2" w:space="0" w:color="a6a6a6"/>
                <w:insideV w:val="single" w:sz="2" w:space="0" w:color="a6a6a6"/>
              </w:tblBorders>
              <w:tblLayout w:type="fixed"/>
              <w:tblCellMar>
                <w:left w:w="57" w:type="dxa"/>
                <w:right w:w="57" w:type="dxa"/>
              </w:tblCellMar>
              <w:tblLook w:val="04A0" w:firstRow="1" w:lastRow="0" w:firstColumn="1" w:lastColumn="0" w:noHBand="0" w:noVBand="1"/>
            </w:tblPr>
            <w:tblGrid>
              <w:gridCol w:w="2061"/>
              <w:gridCol w:w="8754"/>
            </w:tblGrid>
            <w:tr>
              <w:trPr>
                <w:trHeight w:val="30" w:hRule="atLeast"/>
                <w:jc w:val="center"/>
              </w:trPr>
              <w:tc>
                <w:tcPr>
                  <w:tcW w:w="10815" w:type="dxa"/>
                  <w:gridSpan w:val="2"/>
                  <w:tcBorders>
                    <w:top w:val="single" w:sz="4" w:space="0" w:color="auto"/>
                    <w:left w:val="single" w:sz="6" w:space="0" w:color="000000"/>
                    <w:bottom w:val="single" w:sz="2" w:space="0" w:color="a6a6a6"/>
                    <w:right w:val="single" w:sz="6" w:space="0" w:color="000000"/>
                  </w:tcBorders>
                  <w:shd w:val="clear" w:color="auto" w:fill="656565"/>
                  <w:vAlign w:val="center"/>
                  <w:hideMark/>
                </w:tcPr>
                <w:p>
                  <w:pPr>
                    <w:pStyle w:val="style157"/>
                    <w:rPr>
                      <w:rFonts w:ascii="Garamond" w:cs="Bookerly" w:hAnsi="Garamond"/>
                      <w:b/>
                      <w:color w:val="ffffff"/>
                      <w:spacing w:val="7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b/>
                      <w:color w:val="ffffff"/>
                      <w:spacing w:val="7"/>
                      <w:sz w:val="20"/>
                      <w:szCs w:val="20"/>
                    </w:rPr>
                    <w:t>SKILLS</w:t>
                  </w:r>
                </w:p>
              </w:tc>
            </w:tr>
            <w:tr>
              <w:tblPrEx/>
              <w:trPr>
                <w:trHeight w:val="133" w:hRule="atLeast"/>
                <w:jc w:val="center"/>
              </w:trPr>
              <w:tc>
                <w:tcPr>
                  <w:tcW w:w="2061" w:type="dxa"/>
                  <w:tcBorders>
                    <w:top w:val="single" w:sz="2" w:space="0" w:color="a6a6a6"/>
                    <w:left w:val="single" w:sz="6" w:space="0" w:color="000000"/>
                    <w:bottom w:val="single" w:sz="2" w:space="0" w:color="a6a6a6"/>
                    <w:right w:val="single" w:sz="2" w:space="0" w:color="bfbfbf"/>
                  </w:tcBorders>
                  <w:shd w:val="clear" w:color="auto" w:fill="e8e8e8"/>
                  <w:vAlign w:val="center"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  <w:t>Supply chain &amp; Ops.</w:t>
                  </w:r>
                </w:p>
              </w:tc>
              <w:tc>
                <w:tcPr>
                  <w:tcW w:w="8754" w:type="dxa"/>
                  <w:tcBorders>
                    <w:top w:val="single" w:sz="2" w:space="0" w:color="a6a6a6"/>
                    <w:left w:val="single" w:sz="2" w:space="0" w:color="bfbfbf"/>
                    <w:bottom w:val="single" w:sz="2" w:space="0" w:color="a6a6a6"/>
                    <w:right w:val="single" w:sz="6" w:space="0" w:color="000000"/>
                  </w:tcBorders>
                  <w:vAlign w:val="center"/>
                </w:tcPr>
                <w:p>
                  <w:pPr>
                    <w:pStyle w:val="style157"/>
                    <w:numPr>
                      <w:ilvl w:val="0"/>
                      <w:numId w:val="20"/>
                    </w:numPr>
                    <w:ind w:left="180" w:hanging="180"/>
                    <w:jc w:val="both"/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>Production Planning,  Supplier Management, Logistics Management, Vendor management, Sourcing</w:t>
                  </w:r>
                </w:p>
              </w:tc>
            </w:tr>
            <w:tr>
              <w:tblPrEx/>
              <w:trPr>
                <w:trHeight w:val="133" w:hRule="atLeast"/>
                <w:jc w:val="center"/>
              </w:trPr>
              <w:tc>
                <w:tcPr>
                  <w:tcW w:w="2061" w:type="dxa"/>
                  <w:vMerge w:val="restart"/>
                  <w:tcBorders>
                    <w:top w:val="single" w:sz="2" w:space="0" w:color="a6a6a6"/>
                    <w:left w:val="single" w:sz="6" w:space="0" w:color="000000"/>
                    <w:bottom w:val="single" w:sz="2" w:space="0" w:color="a6a6a6"/>
                    <w:right w:val="single" w:sz="2" w:space="0" w:color="bfbfbf"/>
                  </w:tcBorders>
                  <w:shd w:val="clear" w:color="auto" w:fill="e8e8e8"/>
                  <w:vAlign w:val="center"/>
                  <w:hideMark/>
                </w:tcPr>
                <w:p>
                  <w:pPr>
                    <w:pStyle w:val="style157"/>
                    <w:jc w:val="center"/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  <w:t>Data Visualization</w:t>
                  </w:r>
                </w:p>
              </w:tc>
              <w:tc>
                <w:tcPr>
                  <w:tcW w:w="8754" w:type="dxa"/>
                  <w:tcBorders>
                    <w:top w:val="single" w:sz="2" w:space="0" w:color="a6a6a6"/>
                    <w:left w:val="single" w:sz="2" w:space="0" w:color="bfbfbf"/>
                    <w:bottom w:val="single" w:sz="2" w:space="0" w:color="a6a6a6"/>
                    <w:right w:val="single" w:sz="6" w:space="0" w:color="000000"/>
                  </w:tcBorders>
                  <w:vAlign w:val="center"/>
                  <w:hideMark/>
                </w:tcPr>
                <w:p>
                  <w:pPr>
                    <w:pStyle w:val="style157"/>
                    <w:numPr>
                      <w:ilvl w:val="0"/>
                      <w:numId w:val="20"/>
                    </w:numPr>
                    <w:ind w:left="180" w:hanging="180"/>
                    <w:jc w:val="both"/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4"/>
                      <w:sz w:val="20"/>
                      <w:szCs w:val="20"/>
                    </w:rPr>
                    <w:t>Time management, Financial Planning, Team management, Operations management, Problem Solving</w:t>
                  </w:r>
                </w:p>
              </w:tc>
            </w:tr>
            <w:tr>
              <w:tblPrEx/>
              <w:trPr>
                <w:trHeight w:val="133" w:hRule="atLeast"/>
                <w:jc w:val="center"/>
              </w:trPr>
              <w:tc>
                <w:tcPr>
                  <w:tcW w:w="2061" w:type="dxa"/>
                  <w:vMerge w:val="continue"/>
                  <w:tcBorders>
                    <w:top w:val="single" w:sz="2" w:space="0" w:color="a6a6a6"/>
                    <w:left w:val="single" w:sz="6" w:space="0" w:color="000000"/>
                    <w:bottom w:val="single" w:sz="2" w:space="0" w:color="a6a6a6"/>
                    <w:right w:val="single" w:sz="2" w:space="0" w:color="bfbfbf"/>
                  </w:tcBorders>
                  <w:vAlign w:val="center"/>
                  <w:hideMark/>
                </w:tcPr>
                <w:p>
                  <w:pPr>
                    <w:pStyle w:val="style0"/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8754" w:type="dxa"/>
                  <w:tcBorders>
                    <w:top w:val="single" w:sz="2" w:space="0" w:color="a6a6a6"/>
                    <w:left w:val="single" w:sz="2" w:space="0" w:color="bfbfbf"/>
                    <w:bottom w:val="single" w:sz="2" w:space="0" w:color="a6a6a6"/>
                    <w:right w:val="single" w:sz="6" w:space="0" w:color="000000"/>
                  </w:tcBorders>
                  <w:vAlign w:val="center"/>
                  <w:hideMark/>
                </w:tcPr>
                <w:p>
                  <w:pPr>
                    <w:pStyle w:val="style157"/>
                    <w:numPr>
                      <w:ilvl w:val="0"/>
                      <w:numId w:val="20"/>
                    </w:numPr>
                    <w:ind w:left="180" w:hanging="180"/>
                    <w:jc w:val="both"/>
                    <w:rPr>
                      <w:rFonts w:ascii="Garamond" w:cs="Bookerly" w:hAnsi="Garamond"/>
                      <w:spacing w:val="-6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6"/>
                      <w:sz w:val="20"/>
                      <w:szCs w:val="20"/>
                    </w:rPr>
                    <w:t>Done projects on Power BI to create dashboards according to the business need</w:t>
                  </w:r>
                </w:p>
              </w:tc>
            </w:tr>
            <w:tr>
              <w:tblPrEx/>
              <w:trPr>
                <w:trHeight w:val="85" w:hRule="atLeast"/>
                <w:jc w:val="center"/>
              </w:trPr>
              <w:tc>
                <w:tcPr>
                  <w:tcW w:w="2061" w:type="dxa"/>
                  <w:vMerge w:val="continue"/>
                  <w:tcBorders>
                    <w:top w:val="single" w:sz="2" w:space="0" w:color="a6a6a6"/>
                    <w:left w:val="single" w:sz="6" w:space="0" w:color="000000"/>
                    <w:bottom w:val="single" w:sz="2" w:space="0" w:color="a6a6a6"/>
                    <w:right w:val="single" w:sz="2" w:space="0" w:color="bfbfbf"/>
                  </w:tcBorders>
                  <w:vAlign w:val="center"/>
                  <w:hideMark/>
                </w:tcPr>
                <w:p>
                  <w:pPr>
                    <w:pStyle w:val="style0"/>
                    <w:rPr>
                      <w:rFonts w:ascii="Garamond" w:cs="Bookerly" w:hAnsi="Garamond"/>
                      <w:b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8754" w:type="dxa"/>
                  <w:tcBorders>
                    <w:top w:val="single" w:sz="2" w:space="0" w:color="a6a6a6"/>
                    <w:left w:val="single" w:sz="2" w:space="0" w:color="bfbfbf"/>
                    <w:bottom w:val="single" w:sz="2" w:space="0" w:color="a6a6a6"/>
                    <w:right w:val="single" w:sz="6" w:space="0" w:color="000000"/>
                  </w:tcBorders>
                  <w:vAlign w:val="center"/>
                  <w:hideMark/>
                </w:tcPr>
                <w:p>
                  <w:pPr>
                    <w:pStyle w:val="style157"/>
                    <w:numPr>
                      <w:ilvl w:val="0"/>
                      <w:numId w:val="20"/>
                    </w:numPr>
                    <w:ind w:left="180" w:hanging="180"/>
                    <w:jc w:val="both"/>
                    <w:rPr>
                      <w:rFonts w:ascii="Garamond" w:cs="Bookerly" w:hAnsi="Garamond"/>
                      <w:spacing w:val="-3"/>
                      <w:sz w:val="20"/>
                      <w:szCs w:val="20"/>
                    </w:rPr>
                  </w:pPr>
                  <w:r>
                    <w:rPr>
                      <w:rFonts w:ascii="Garamond" w:cs="Bookerly" w:hAnsi="Garamond"/>
                      <w:spacing w:val="-3"/>
                      <w:sz w:val="20"/>
                      <w:szCs w:val="20"/>
                    </w:rPr>
                    <w:t>Analysed Data Trends, Projection skills , Problem solving</w:t>
                  </w:r>
                </w:p>
              </w:tc>
            </w:tr>
          </w:tbl>
          <w:p>
            <w:pPr>
              <w:pStyle w:val="style157"/>
              <w:ind w:left="-43"/>
              <w:jc w:val="both"/>
              <w:rPr>
                <w:rFonts w:ascii="Garamond" w:cs="Bookerly" w:hAnsi="Garamond"/>
                <w:spacing w:val="-4"/>
                <w:sz w:val="2"/>
                <w:szCs w:val="2"/>
              </w:rPr>
            </w:pPr>
          </w:p>
        </w:tc>
      </w:tr>
      <w:bookmarkStart w:id="6" w:name="OLE_LINK1"/>
      <w:tr>
        <w:tblPrEx/>
        <w:trPr>
          <w:trHeight w:val="30" w:hRule="atLeast"/>
          <w:jc w:val="center"/>
        </w:trPr>
        <w:tc>
          <w:tcPr>
            <w:tcW w:w="10802" w:type="dxa"/>
            <w:gridSpan w:val="4"/>
            <w:tcBorders>
              <w:top w:val="single" w:sz="4" w:space="0" w:color="auto"/>
              <w:left w:val="single" w:sz="6" w:space="0" w:color="000000"/>
              <w:bottom w:val="single" w:sz="2" w:space="0" w:color="a6a6a6"/>
              <w:right w:val="single" w:sz="6" w:space="0" w:color="000000"/>
            </w:tcBorders>
            <w:shd w:val="clear" w:color="auto" w:fill="656565"/>
            <w:vAlign w:val="center"/>
          </w:tcPr>
          <w:p>
            <w:pPr>
              <w:pStyle w:val="style157"/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  <w:t>OTHER ACHIEVEMENT</w:t>
            </w:r>
            <w:r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  <w:t>S</w:t>
            </w:r>
          </w:p>
        </w:tc>
      </w:tr>
      <w:tr>
        <w:tblPrEx/>
        <w:trPr>
          <w:trHeight w:val="1210" w:hRule="atLeast"/>
          <w:jc w:val="center"/>
        </w:trPr>
        <w:tc>
          <w:tcPr>
            <w:tcW w:w="2004" w:type="dxa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bCs/>
                <w:iCs/>
                <w:sz w:val="20"/>
                <w:szCs w:val="20"/>
              </w:rPr>
              <w:t>Digital</w:t>
            </w:r>
            <w:r>
              <w:rPr>
                <w:rFonts w:ascii="Garamond" w:cs="Bookerly" w:hAnsi="Garamond"/>
                <w:b/>
                <w:bCs/>
                <w:iCs/>
                <w:sz w:val="20"/>
                <w:szCs w:val="20"/>
              </w:rPr>
              <w:t xml:space="preserve"> Creat</w:t>
            </w:r>
            <w:r>
              <w:rPr>
                <w:rFonts w:ascii="Garamond" w:cs="Bookerly" w:hAnsi="Garamond"/>
                <w:b/>
                <w:bCs/>
                <w:iCs/>
                <w:sz w:val="20"/>
                <w:szCs w:val="20"/>
              </w:rPr>
              <w:t>ion</w:t>
            </w:r>
          </w:p>
        </w:tc>
        <w:tc>
          <w:tcPr>
            <w:tcW w:w="8798" w:type="dxa"/>
            <w:gridSpan w:val="3"/>
            <w:tcBorders>
              <w:left w:val="single" w:sz="2" w:space="0" w:color="bfbfbf"/>
              <w:bottom w:val="single" w:sz="2" w:space="0" w:color="a6a6a6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"/>
              </w:numPr>
              <w:ind w:left="180" w:hanging="180"/>
              <w:jc w:val="both"/>
              <w:rPr>
                <w:rFonts w:ascii="Garamond" w:cs="Bookerly" w:hAnsi="Garamond"/>
                <w:spacing w:val="-4"/>
                <w:sz w:val="20"/>
                <w:szCs w:val="20"/>
              </w:rPr>
            </w:pPr>
            <w:r>
              <w:rPr>
                <w:rFonts w:ascii="Garamond" w:cs="Bookerly" w:hAnsi="Garamond"/>
                <w:spacing w:val="-4"/>
                <w:sz w:val="20"/>
                <w:szCs w:val="20"/>
                <w:lang w:val="en-US"/>
              </w:rPr>
              <w:t>Created Blog page</w:t>
            </w:r>
            <w:r>
              <w:rPr>
                <w:rFonts w:ascii="Garamond" w:cs="Bookerly" w:hAnsi="Garamond"/>
                <w:spacing w:val="-4"/>
                <w:sz w:val="20"/>
                <w:szCs w:val="20"/>
                <w:lang w:val="en-US"/>
              </w:rPr>
              <w:t xml:space="preserve"> to post new updates related to </w:t>
            </w:r>
            <w:r>
              <w:rPr>
                <w:rFonts w:ascii="Garamond" w:cs="Bookerly" w:hAnsi="Garamond"/>
                <w:spacing w:val="-4"/>
                <w:sz w:val="20"/>
                <w:szCs w:val="20"/>
                <w:lang w:val="en-US"/>
              </w:rPr>
              <w:t>technology, science</w:t>
            </w:r>
            <w:r>
              <w:rPr>
                <w:rFonts w:ascii="Garamond" w:cs="Bookerly" w:hAnsi="Garamond"/>
                <w:spacing w:val="-4"/>
                <w:sz w:val="20"/>
                <w:szCs w:val="20"/>
                <w:lang w:val="en-US"/>
              </w:rPr>
              <w:t xml:space="preserve"> and other categories</w:t>
            </w:r>
          </w:p>
          <w:p>
            <w:pPr>
              <w:pStyle w:val="style157"/>
              <w:numPr>
                <w:ilvl w:val="0"/>
                <w:numId w:val="2"/>
              </w:numPr>
              <w:ind w:left="180" w:hanging="180"/>
              <w:jc w:val="both"/>
              <w:rPr>
                <w:rFonts w:ascii="Garamond" w:cs="Bookerly" w:hAnsi="Garamond"/>
                <w:spacing w:val="-4"/>
                <w:sz w:val="20"/>
                <w:szCs w:val="20"/>
              </w:rPr>
            </w:pPr>
            <w:r>
              <w:rPr>
                <w:rFonts w:ascii="Garamond" w:cs="Bookerly" w:hAnsi="Garamond"/>
                <w:spacing w:val="-4"/>
                <w:sz w:val="20"/>
                <w:szCs w:val="20"/>
              </w:rPr>
              <w:t xml:space="preserve">Worked on Digital Marketing projects like Google </w:t>
            </w:r>
            <w:r>
              <w:rPr>
                <w:rFonts w:ascii="Garamond" w:cs="Bookerly" w:hAnsi="Garamond"/>
                <w:spacing w:val="-4"/>
                <w:sz w:val="20"/>
                <w:szCs w:val="20"/>
              </w:rPr>
              <w:t>AdSense</w:t>
            </w:r>
            <w:r>
              <w:rPr>
                <w:rFonts w:ascii="Garamond" w:cs="Bookerly" w:hAnsi="Garamond"/>
                <w:spacing w:val="-4"/>
                <w:sz w:val="20"/>
                <w:szCs w:val="20"/>
              </w:rPr>
              <w:t xml:space="preserve">, Google </w:t>
            </w:r>
            <w:r>
              <w:rPr>
                <w:rFonts w:ascii="Garamond" w:cs="Bookerly" w:hAnsi="Garamond"/>
                <w:spacing w:val="-4"/>
                <w:sz w:val="20"/>
                <w:szCs w:val="20"/>
              </w:rPr>
              <w:t>AdWords,</w:t>
            </w:r>
            <w:r>
              <w:rPr>
                <w:rFonts w:ascii="Garamond" w:cs="Bookerly" w:hAnsi="Garamond"/>
                <w:spacing w:val="-4"/>
                <w:sz w:val="20"/>
                <w:szCs w:val="20"/>
              </w:rPr>
              <w:t xml:space="preserve"> Google Console</w:t>
            </w:r>
          </w:p>
          <w:p>
            <w:pPr>
              <w:pStyle w:val="style157"/>
              <w:numPr>
                <w:ilvl w:val="0"/>
                <w:numId w:val="2"/>
              </w:numPr>
              <w:ind w:left="180" w:hanging="180"/>
              <w:jc w:val="both"/>
              <w:rPr>
                <w:rFonts w:ascii="Garamond" w:cs="Bookerly" w:hAnsi="Garamond"/>
                <w:spacing w:val="-4"/>
                <w:sz w:val="20"/>
                <w:szCs w:val="20"/>
              </w:rPr>
            </w:pPr>
            <w:r>
              <w:rPr>
                <w:rFonts w:ascii="Garamond" w:cs="Bookerly" w:hAnsi="Garamond"/>
                <w:spacing w:val="-4"/>
                <w:sz w:val="20"/>
                <w:szCs w:val="20"/>
              </w:rPr>
              <w:t xml:space="preserve">Worked on platform to create my own store  e commerce </w:t>
            </w:r>
          </w:p>
        </w:tc>
      </w:tr>
      <w:tr>
        <w:tblPrEx/>
        <w:trPr>
          <w:trHeight w:val="256" w:hRule="atLeast"/>
          <w:jc w:val="center"/>
        </w:trPr>
        <w:tc>
          <w:tcPr>
            <w:tcW w:w="2004" w:type="dxa"/>
            <w:tcBorders>
              <w:left w:val="single" w:sz="6" w:space="0" w:color="000000"/>
              <w:bottom w:val="single" w:sz="2" w:space="0" w:color="a6a6a6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bCs/>
                <w:sz w:val="20"/>
                <w:szCs w:val="20"/>
              </w:rPr>
              <w:t>Public Speak</w:t>
            </w:r>
            <w:r>
              <w:rPr>
                <w:rFonts w:ascii="Garamond" w:cs="Bookerly" w:hAnsi="Garamond"/>
                <w:b/>
                <w:bCs/>
                <w:sz w:val="20"/>
                <w:szCs w:val="20"/>
              </w:rPr>
              <w:t>ing</w:t>
            </w:r>
          </w:p>
        </w:tc>
        <w:tc>
          <w:tcPr>
            <w:tcW w:w="8798" w:type="dxa"/>
            <w:gridSpan w:val="3"/>
            <w:tcBorders>
              <w:left w:val="single" w:sz="2" w:space="0" w:color="bfbfbf"/>
              <w:bottom w:val="single" w:sz="2" w:space="0" w:color="a6a6a6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"/>
              </w:numPr>
              <w:ind w:left="180" w:hanging="180"/>
              <w:jc w:val="both"/>
              <w:rPr>
                <w:rFonts w:ascii="Garamond" w:cs="Bookerly" w:hAnsi="Garamond"/>
                <w:spacing w:val="-6"/>
                <w:sz w:val="20"/>
                <w:szCs w:val="20"/>
              </w:rPr>
            </w:pPr>
            <w:r>
              <w:rPr>
                <w:rFonts w:ascii="Garamond" w:cs="Bookerly" w:hAnsi="Garamond"/>
                <w:spacing w:val="-6"/>
                <w:sz w:val="20"/>
                <w:szCs w:val="20"/>
              </w:rPr>
              <w:t xml:space="preserve">Selected amongst the </w:t>
            </w:r>
            <w:r>
              <w:rPr>
                <w:rFonts w:ascii="Garamond" w:cs="Bookerly" w:hAnsi="Garamond"/>
                <w:b/>
                <w:bCs/>
                <w:spacing w:val="-6"/>
                <w:sz w:val="20"/>
                <w:szCs w:val="20"/>
              </w:rPr>
              <w:t>top 1</w:t>
            </w:r>
            <w:r>
              <w:rPr>
                <w:rFonts w:ascii="Garamond" w:cs="Bookerly" w:hAnsi="Garamond"/>
                <w:b/>
                <w:bCs/>
                <w:spacing w:val="-6"/>
                <w:sz w:val="20"/>
                <w:szCs w:val="20"/>
              </w:rPr>
              <w:t>0 students</w:t>
            </w:r>
            <w:r>
              <w:rPr>
                <w:rFonts w:ascii="Garamond" w:cs="Bookerly" w:hAnsi="Garamond"/>
                <w:spacing w:val="-6"/>
                <w:sz w:val="20"/>
                <w:szCs w:val="20"/>
              </w:rPr>
              <w:t xml:space="preserve"> amongst </w:t>
            </w:r>
            <w:r>
              <w:rPr>
                <w:rFonts w:ascii="Garamond" w:cs="Bookerly" w:hAnsi="Garamond"/>
                <w:b/>
                <w:bCs/>
                <w:spacing w:val="-6"/>
                <w:sz w:val="20"/>
                <w:szCs w:val="20"/>
              </w:rPr>
              <w:t>5</w:t>
            </w:r>
            <w:r>
              <w:rPr>
                <w:rFonts w:ascii="Garamond" w:cs="Bookerly" w:hAnsi="Garamond"/>
                <w:b/>
                <w:bCs/>
                <w:spacing w:val="-6"/>
                <w:sz w:val="20"/>
                <w:szCs w:val="20"/>
              </w:rPr>
              <w:t>+ colleges</w:t>
            </w:r>
            <w:r>
              <w:rPr>
                <w:rFonts w:ascii="Garamond" w:cs="Bookerly" w:hAnsi="Garamond"/>
                <w:spacing w:val="-6"/>
                <w:sz w:val="20"/>
                <w:szCs w:val="20"/>
              </w:rPr>
              <w:t xml:space="preserve"> to represent our collage at various platforms</w:t>
            </w:r>
          </w:p>
        </w:tc>
      </w:tr>
      <w:tr>
        <w:tblPrEx/>
        <w:trPr>
          <w:trHeight w:val="733" w:hRule="atLeast"/>
          <w:jc w:val="center"/>
        </w:trPr>
        <w:tc>
          <w:tcPr>
            <w:tcW w:w="2004" w:type="dxa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bCs/>
                <w:sz w:val="20"/>
                <w:szCs w:val="20"/>
              </w:rPr>
              <w:t>Culture &amp; Music</w:t>
            </w:r>
          </w:p>
        </w:tc>
        <w:tc>
          <w:tcPr>
            <w:tcW w:w="8798" w:type="dxa"/>
            <w:gridSpan w:val="3"/>
            <w:tcBorders>
              <w:left w:val="single" w:sz="2" w:space="0" w:color="bfbfbf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"/>
              </w:numPr>
              <w:ind w:left="180" w:hanging="180"/>
              <w:jc w:val="both"/>
              <w:rPr>
                <w:rFonts w:ascii="Garamond" w:cs="Bookerly" w:hAnsi="Garamond"/>
                <w:spacing w:val="-3"/>
                <w:sz w:val="20"/>
                <w:szCs w:val="20"/>
              </w:rPr>
            </w:pP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Achieved a spot in the </w:t>
            </w:r>
            <w:r>
              <w:rPr>
                <w:rFonts w:ascii="Garamond" w:cs="Bookerly" w:hAnsi="Garamond"/>
                <w:b/>
                <w:bCs/>
                <w:spacing w:val="-3"/>
                <w:sz w:val="20"/>
                <w:szCs w:val="20"/>
              </w:rPr>
              <w:t>final top 10 of 300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students in inter school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Compe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tition 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>by performing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musical Instrument</w:t>
            </w:r>
          </w:p>
          <w:p>
            <w:pPr>
              <w:pStyle w:val="style157"/>
              <w:numPr>
                <w:ilvl w:val="0"/>
                <w:numId w:val="2"/>
              </w:numPr>
              <w:ind w:left="180" w:hanging="180"/>
              <w:jc w:val="both"/>
              <w:rPr>
                <w:rFonts w:ascii="Garamond" w:cs="Bookerly" w:hAnsi="Garamond"/>
                <w:spacing w:val="-3"/>
                <w:sz w:val="20"/>
                <w:szCs w:val="20"/>
              </w:rPr>
            </w:pP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Started 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>YouTube</w:t>
            </w:r>
            <w:r>
              <w:rPr>
                <w:rFonts w:ascii="Garamond" w:cs="Bookerly" w:hAnsi="Garamond"/>
                <w:spacing w:val="-3"/>
                <w:sz w:val="20"/>
                <w:szCs w:val="20"/>
              </w:rPr>
              <w:t xml:space="preserve"> Channel to post musical instrument content</w:t>
            </w:r>
          </w:p>
        </w:tc>
      </w:tr>
      <w:bookmarkEnd w:id="6"/>
    </w:tbl>
    <w:p>
      <w:pPr>
        <w:pStyle w:val="style0"/>
        <w:spacing w:after="0"/>
        <w:rPr>
          <w:rFonts w:ascii="Garamond" w:cs="Bookerly" w:hAnsi="Garamond"/>
          <w:sz w:val="20"/>
          <w:szCs w:val="20"/>
        </w:rPr>
      </w:pPr>
    </w:p>
    <w:bookmarkStart w:id="7" w:name="OLE_LINK4"/>
    <w:tbl>
      <w:tblPr>
        <w:tblStyle w:val="style154"/>
        <w:tblW w:w="10770" w:type="dxa"/>
        <w:jc w:val="center"/>
        <w:tblBorders>
          <w:top w:val="single" w:sz="2" w:space="0" w:color="a6a6a6"/>
          <w:left w:val="single" w:sz="2" w:space="0" w:color="a6a6a6"/>
          <w:bottom w:val="single" w:sz="2" w:space="0" w:color="a6a6a6"/>
          <w:right w:val="single" w:sz="2" w:space="0" w:color="a6a6a6"/>
          <w:insideH w:val="single" w:sz="2" w:space="0" w:color="a6a6a6"/>
          <w:insideV w:val="single" w:sz="2" w:space="0" w:color="a6a6a6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061"/>
        <w:gridCol w:w="8709"/>
      </w:tblGrid>
      <w:tr>
        <w:trPr>
          <w:trHeight w:val="170" w:hRule="atLeast"/>
          <w:jc w:val="center"/>
        </w:trPr>
        <w:tc>
          <w:tcPr>
            <w:tcW w:w="10770" w:type="dxa"/>
            <w:gridSpan w:val="2"/>
            <w:tcBorders>
              <w:top w:val="single" w:sz="4" w:space="0" w:color="auto"/>
              <w:left w:val="single" w:sz="6" w:space="0" w:color="000000"/>
              <w:bottom w:val="single" w:sz="2" w:space="0" w:color="a6a6a6"/>
              <w:right w:val="single" w:sz="6" w:space="0" w:color="000000"/>
            </w:tcBorders>
            <w:shd w:val="clear" w:color="auto" w:fill="656565"/>
            <w:vAlign w:val="center"/>
            <w:hideMark/>
          </w:tcPr>
          <w:p>
            <w:pPr>
              <w:pStyle w:val="style157"/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color w:val="ffffff"/>
                <w:spacing w:val="7"/>
                <w:sz w:val="20"/>
                <w:szCs w:val="20"/>
              </w:rPr>
              <w:t>Certifications</w:t>
            </w:r>
          </w:p>
        </w:tc>
      </w:tr>
      <w:tr>
        <w:tblPrEx/>
        <w:trPr>
          <w:trHeight w:val="133" w:hRule="atLeast"/>
          <w:jc w:val="center"/>
        </w:trPr>
        <w:tc>
          <w:tcPr>
            <w:tcW w:w="2061" w:type="dxa"/>
            <w:vMerge w:val="restart"/>
            <w:tcBorders>
              <w:top w:val="single" w:sz="2" w:space="0" w:color="a6a6a6"/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bCs/>
                <w:sz w:val="20"/>
                <w:szCs w:val="20"/>
              </w:rPr>
              <w:t>Google Certifications</w:t>
            </w:r>
          </w:p>
        </w:tc>
        <w:tc>
          <w:tcPr>
            <w:tcW w:w="8709" w:type="dxa"/>
            <w:tcBorders>
              <w:top w:val="single" w:sz="2" w:space="0" w:color="a6a6a6"/>
              <w:left w:val="single" w:sz="2" w:space="0" w:color="bfbfbf"/>
              <w:bottom w:val="single" w:sz="2" w:space="0" w:color="a6a6a6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0"/>
              </w:numPr>
              <w:ind w:left="180" w:hanging="180"/>
              <w:jc w:val="both"/>
              <w:rPr>
                <w:rFonts w:ascii="Garamond" w:cs="Bookerly" w:hAnsi="Garamond"/>
                <w:spacing w:val="-4"/>
                <w:sz w:val="20"/>
                <w:szCs w:val="20"/>
              </w:rPr>
            </w:pPr>
            <w:r>
              <w:rPr>
                <w:rFonts w:ascii="Garamond" w:cs="Bookerly" w:hAnsi="Garamond"/>
                <w:spacing w:val="-4"/>
                <w:sz w:val="20"/>
                <w:szCs w:val="20"/>
              </w:rPr>
              <w:t xml:space="preserve">Foundation of </w:t>
            </w:r>
            <w:r>
              <w:rPr>
                <w:rFonts w:ascii="Garamond" w:cs="Bookerly" w:hAnsi="Garamond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Garamond" w:cs="Bookerly" w:hAnsi="Garamond"/>
                <w:spacing w:val="-4"/>
                <w:sz w:val="20"/>
                <w:szCs w:val="20"/>
              </w:rPr>
              <w:t xml:space="preserve">Project </w:t>
            </w:r>
            <w:r>
              <w:rPr>
                <w:rFonts w:ascii="Garamond" w:cs="Bookerly" w:hAnsi="Garamond"/>
                <w:spacing w:val="-4"/>
                <w:sz w:val="20"/>
                <w:szCs w:val="20"/>
              </w:rPr>
              <w:t>Management</w:t>
            </w:r>
          </w:p>
        </w:tc>
      </w:tr>
      <w:tr>
        <w:tblPrEx/>
        <w:trPr>
          <w:trHeight w:val="133" w:hRule="atLeast"/>
          <w:jc w:val="center"/>
        </w:trPr>
        <w:tc>
          <w:tcPr>
            <w:tcW w:w="2061" w:type="dxa"/>
            <w:vMerge w:val="continue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</w:p>
        </w:tc>
        <w:tc>
          <w:tcPr>
            <w:tcW w:w="8709" w:type="dxa"/>
            <w:tcBorders>
              <w:top w:val="single" w:sz="2" w:space="0" w:color="a6a6a6"/>
              <w:left w:val="single" w:sz="2" w:space="0" w:color="bfbfbf"/>
              <w:bottom w:val="single" w:sz="2" w:space="0" w:color="a6a6a6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0"/>
              </w:numPr>
              <w:ind w:left="180" w:hanging="180"/>
              <w:jc w:val="both"/>
              <w:rPr>
                <w:rFonts w:ascii="Garamond" w:cs="Bookerly" w:hAnsi="Garamond"/>
                <w:spacing w:val="-6"/>
                <w:sz w:val="20"/>
                <w:szCs w:val="20"/>
              </w:rPr>
            </w:pPr>
            <w:r>
              <w:rPr>
                <w:rFonts w:ascii="Garamond" w:cs="Bookerly" w:hAnsi="Garamond"/>
                <w:spacing w:val="-6"/>
                <w:sz w:val="20"/>
                <w:szCs w:val="20"/>
              </w:rPr>
              <w:t>TCS Data Visualization</w:t>
            </w:r>
          </w:p>
        </w:tc>
      </w:tr>
      <w:tr>
        <w:tblPrEx/>
        <w:trPr>
          <w:trHeight w:val="52" w:hRule="atLeast"/>
          <w:jc w:val="center"/>
        </w:trPr>
        <w:tc>
          <w:tcPr>
            <w:tcW w:w="2061" w:type="dxa"/>
            <w:vMerge w:val="continue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</w:p>
        </w:tc>
        <w:tc>
          <w:tcPr>
            <w:tcW w:w="8709" w:type="dxa"/>
            <w:tcBorders>
              <w:top w:val="single" w:sz="2" w:space="0" w:color="a6a6a6"/>
              <w:left w:val="single" w:sz="2" w:space="0" w:color="bfbfbf"/>
              <w:bottom w:val="single" w:sz="2" w:space="0" w:color="a6a6a6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0"/>
              </w:numPr>
              <w:ind w:left="180" w:hanging="180"/>
              <w:jc w:val="both"/>
              <w:rPr>
                <w:rFonts w:ascii="Garamond" w:cs="Bookerly" w:hAnsi="Garamond"/>
                <w:spacing w:val="-3"/>
                <w:sz w:val="20"/>
                <w:szCs w:val="20"/>
              </w:rPr>
            </w:pPr>
            <w:r>
              <w:rPr>
                <w:rFonts w:ascii="Garamond" w:cs="Bookerly" w:hAnsi="Garamond"/>
                <w:spacing w:val="-3"/>
                <w:sz w:val="20"/>
                <w:szCs w:val="20"/>
              </w:rPr>
              <w:t>TCS ESG Virtual Experience</w:t>
            </w:r>
          </w:p>
        </w:tc>
      </w:tr>
      <w:tr>
        <w:tblPrEx/>
        <w:trPr>
          <w:trHeight w:val="52" w:hRule="atLeast"/>
          <w:jc w:val="center"/>
        </w:trPr>
        <w:tc>
          <w:tcPr>
            <w:tcW w:w="2061" w:type="dxa"/>
            <w:vMerge w:val="continue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</w:p>
        </w:tc>
        <w:tc>
          <w:tcPr>
            <w:tcW w:w="8709" w:type="dxa"/>
            <w:tcBorders>
              <w:top w:val="single" w:sz="2" w:space="0" w:color="a6a6a6"/>
              <w:left w:val="single" w:sz="2" w:space="0" w:color="bfbfbf"/>
              <w:bottom w:val="single" w:sz="2" w:space="0" w:color="a6a6a6"/>
              <w:right w:val="single" w:sz="6" w:space="0" w:color="000000"/>
            </w:tcBorders>
            <w:vAlign w:val="center"/>
          </w:tcPr>
          <w:p>
            <w:pPr>
              <w:pStyle w:val="style157"/>
              <w:jc w:val="both"/>
              <w:rPr>
                <w:rFonts w:ascii="Garamond" w:cs="Bookerly" w:hAnsi="Garamond"/>
                <w:spacing w:val="-3"/>
                <w:sz w:val="20"/>
                <w:szCs w:val="20"/>
              </w:rPr>
            </w:pPr>
          </w:p>
        </w:tc>
      </w:tr>
      <w:tr>
        <w:tblPrEx/>
        <w:trPr>
          <w:trHeight w:val="52" w:hRule="atLeast"/>
          <w:jc w:val="center"/>
        </w:trPr>
        <w:tc>
          <w:tcPr>
            <w:tcW w:w="2061" w:type="dxa"/>
            <w:vMerge w:val="restart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  <w:r>
              <w:rPr>
                <w:rFonts w:ascii="Garamond" w:cs="Bookerly" w:hAnsi="Garamond"/>
                <w:b/>
                <w:bCs/>
                <w:sz w:val="20"/>
                <w:szCs w:val="20"/>
              </w:rPr>
              <w:t>Business Analytics Training</w:t>
            </w:r>
          </w:p>
        </w:tc>
        <w:tc>
          <w:tcPr>
            <w:tcW w:w="8709" w:type="dxa"/>
            <w:tcBorders>
              <w:top w:val="single" w:sz="2" w:space="0" w:color="a6a6a6"/>
              <w:left w:val="single" w:sz="2" w:space="0" w:color="bfbfbf"/>
              <w:bottom w:val="single" w:sz="2" w:space="0" w:color="a6a6a6"/>
              <w:right w:val="single" w:sz="6" w:space="0" w:color="000000"/>
            </w:tcBorders>
            <w:vAlign w:val="center"/>
          </w:tcPr>
          <w:p>
            <w:pPr>
              <w:pStyle w:val="style157"/>
              <w:numPr>
                <w:ilvl w:val="0"/>
                <w:numId w:val="20"/>
              </w:numPr>
              <w:ind w:left="180" w:hanging="180"/>
              <w:jc w:val="both"/>
              <w:rPr>
                <w:rFonts w:ascii="Garamond" w:cs="Bookerly" w:hAnsi="Garamond"/>
                <w:spacing w:val="-3"/>
                <w:sz w:val="20"/>
                <w:szCs w:val="20"/>
              </w:rPr>
            </w:pPr>
            <w:r>
              <w:rPr>
                <w:rFonts w:ascii="Garamond" w:cs="Bookerly" w:hAnsi="Garamond"/>
                <w:spacing w:val="-3"/>
                <w:sz w:val="20"/>
                <w:szCs w:val="20"/>
              </w:rPr>
              <w:t>3 Months Training in Business Analytics from Internal</w:t>
            </w:r>
          </w:p>
        </w:tc>
      </w:tr>
      <w:tr>
        <w:tblPrEx/>
        <w:trPr>
          <w:trHeight w:val="55" w:hRule="atLeast"/>
          <w:jc w:val="center"/>
        </w:trPr>
        <w:tc>
          <w:tcPr>
            <w:tcW w:w="2061" w:type="dxa"/>
            <w:vMerge w:val="continue"/>
            <w:tcBorders>
              <w:left w:val="single" w:sz="6" w:space="0" w:color="000000"/>
              <w:right w:val="single" w:sz="2" w:space="0" w:color="bfbfbf"/>
            </w:tcBorders>
            <w:shd w:val="clear" w:color="auto" w:fill="e8e8e8"/>
            <w:vAlign w:val="center"/>
          </w:tcPr>
          <w:p>
            <w:pPr>
              <w:pStyle w:val="style157"/>
              <w:jc w:val="center"/>
              <w:rPr>
                <w:rFonts w:ascii="Garamond" w:cs="Bookerly" w:hAnsi="Garamond"/>
                <w:b/>
                <w:bCs/>
                <w:sz w:val="20"/>
                <w:szCs w:val="20"/>
              </w:rPr>
            </w:pPr>
          </w:p>
        </w:tc>
        <w:tc>
          <w:tcPr>
            <w:tcW w:w="8709" w:type="dxa"/>
            <w:tcBorders>
              <w:top w:val="single" w:sz="2" w:space="0" w:color="a6a6a6"/>
              <w:left w:val="single" w:sz="2" w:space="0" w:color="bfbfbf"/>
              <w:bottom w:val="single" w:sz="2" w:space="0" w:color="a6a6a6"/>
              <w:right w:val="single" w:sz="6" w:space="0" w:color="000000"/>
            </w:tcBorders>
            <w:vAlign w:val="center"/>
          </w:tcPr>
          <w:p>
            <w:pPr>
              <w:pStyle w:val="style157"/>
              <w:jc w:val="both"/>
              <w:rPr>
                <w:rFonts w:ascii="Garamond" w:cs="Bookerly" w:hAnsi="Garamond"/>
                <w:spacing w:val="-3"/>
                <w:sz w:val="20"/>
                <w:szCs w:val="20"/>
              </w:rPr>
            </w:pPr>
          </w:p>
        </w:tc>
      </w:tr>
      <w:bookmarkEnd w:id="7"/>
    </w:tbl>
    <w:p>
      <w:pPr>
        <w:pStyle w:val="style0"/>
        <w:rPr>
          <w:rFonts w:ascii="Garamond" w:cs="Bookerly" w:hAnsi="Garamond"/>
          <w:sz w:val="20"/>
          <w:szCs w:val="20"/>
        </w:rPr>
      </w:pPr>
    </w:p>
    <w:sectPr>
      <w:footerReference w:type="default" r:id="rId2"/>
      <w:pgSz w:w="11906" w:h="16838" w:orient="portrait" w:code="9"/>
      <w:pgMar w:top="288" w:right="576" w:bottom="173" w:left="576" w:header="0" w:footer="23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Aptos">
    <w:altName w:val="Arial"/>
    <w:panose1 w:val="00000000000000000000"/>
    <w:charset w:val="00"/>
    <w:family w:val="swiss"/>
    <w:pitch w:val="variable"/>
    <w:sig w:usb0="00000001" w:usb1="00000003" w:usb2="00000000" w:usb3="00000000" w:csb0="0000019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Aptos Display">
    <w:altName w:val="Arial"/>
    <w:panose1 w:val="00000000000000000000"/>
    <w:charset w:val="00"/>
    <w:family w:val="swiss"/>
    <w:pitch w:val="variable"/>
    <w:sig w:usb0="00000001" w:usb1="00000003" w:usb2="00000000" w:usb3="00000000" w:csb0="0000019F" w:csb1="00000000"/>
  </w:font>
  <w:font w:name="Garamond">
    <w:altName w:val="Garamond"/>
    <w:panose1 w:val="02020404030003010803"/>
    <w:charset w:val="00"/>
    <w:family w:val="roman"/>
    <w:pitch w:val="variable"/>
    <w:sig w:usb0="00000287" w:usb1="00000000" w:usb2="00000000" w:usb3="00000000" w:csb0="0000009F" w:csb1="00000000"/>
  </w:font>
  <w:font w:name="Bookerly">
    <w:altName w:val="Cambria"/>
    <w:panose1 w:val="00000000000000000000"/>
    <w:charset w:val="00"/>
    <w:family w:val="roman"/>
    <w:pitch w:val="variable"/>
    <w:sig w:usb0="E00002FF" w:usb1="4000E4FB" w:usb2="00000028" w:usb3="00000000" w:csb0="0000019F" w:csb1="00000000"/>
  </w:font>
  <w:font w:name="Palatino Linotype">
    <w:altName w:val="Palatino Linotype"/>
    <w:panose1 w:val="020405020500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0"/>
      <w:spacing w:after="0"/>
      <w:jc w:val="center"/>
      <w:rPr>
        <w:lang w:val="en-US"/>
      </w:rPr>
    </w:pPr>
    <w:r>
      <w:rPr>
        <w:rFonts w:ascii="Palatino Linotype" w:cs="Bookerly" w:hAnsi="Palatino Linotype"/>
        <w:b/>
        <w:bCs/>
        <w:color w:val="747474"/>
        <w:sz w:val="18"/>
        <w:szCs w:val="21"/>
      </w:rPr>
      <w:t>Email:</w:t>
    </w:r>
    <w:r>
      <w:rPr>
        <w:rFonts w:ascii="Palatino Linotype" w:cs="Bookerly" w:hAnsi="Palatino Linotype"/>
        <w:b/>
        <w:bCs/>
        <w:color w:val="747474"/>
        <w:sz w:val="18"/>
        <w:szCs w:val="21"/>
      </w:rPr>
      <w:t xml:space="preserve"> </w:t>
    </w:r>
    <w:r>
      <w:rPr>
        <w:rFonts w:cs="Bookerly" w:hAnsi="Palatino Linotype"/>
        <w:b/>
        <w:bCs/>
        <w:color w:val="747474"/>
        <w:sz w:val="18"/>
        <w:szCs w:val="21"/>
        <w:lang w:val="en-US"/>
      </w:rPr>
      <w:t>piyushpratap.rao21@gmail.com</w:t>
    </w:r>
    <w:r>
      <w:rPr>
        <w:rFonts w:ascii="Palatino Linotype" w:cs="Bookerly" w:hAnsi="Palatino Linotype"/>
        <w:b/>
        <w:bCs/>
        <w:color w:val="000000"/>
        <w:sz w:val="18"/>
        <w:szCs w:val="21"/>
      </w:rPr>
      <w:t xml:space="preserve">          </w:t>
    </w:r>
    <w:r>
      <w:rPr>
        <w:rFonts w:ascii="Palatino Linotype" w:cs="Bookerly" w:hAnsi="Palatino Linotype"/>
        <w:b/>
        <w:bCs/>
        <w:color w:val="747474"/>
        <w:sz w:val="18"/>
        <w:szCs w:val="21"/>
      </w:rPr>
      <w:t>LinkedI</w:t>
    </w:r>
    <w:r>
      <w:rPr>
        <w:rFonts w:cs="Bookerly" w:hAnsi="Palatino Linotype"/>
        <w:b/>
        <w:bCs/>
        <w:color w:val="747474"/>
        <w:sz w:val="18"/>
        <w:szCs w:val="21"/>
        <w:lang w:val="en-US"/>
      </w:rPr>
      <w:t>n- https://www.linkedin.com/in/piyush-pratap-rao-92046b219</w:t>
    </w:r>
  </w:p>
  <w:p>
    <w:pPr>
      <w:pStyle w:val="style0"/>
      <w:spacing w:after="0"/>
      <w:jc w:val="center"/>
      <w:rPr>
        <w:rFonts w:ascii="Palatino Linotype" w:cs="Bookerly" w:hAnsi="Palatino Linotype"/>
        <w:color w:val="000000"/>
        <w:sz w:val="18"/>
        <w:szCs w:val="21"/>
      </w:rPr>
    </w:pPr>
    <w:r>
      <w:rPr>
        <w:lang w:val="en-US"/>
      </w:rPr>
      <w:t xml:space="preserve"> </w:t>
    </w:r>
    <w:r>
      <w:rPr>
        <w:rFonts w:ascii="Palatino Linotype" w:cs="Bookerly" w:hAnsi="Palatino Linotype"/>
        <w:b/>
        <w:bCs/>
        <w:color w:val="747474"/>
        <w:sz w:val="18"/>
        <w:szCs w:val="21"/>
      </w:rPr>
      <w:t>Phone:</w:t>
    </w:r>
    <w:r>
      <w:rPr>
        <w:rFonts w:ascii="Palatino Linotype" w:cs="Bookerly" w:hAnsi="Palatino Linotype"/>
        <w:b/>
        <w:bCs/>
        <w:color w:val="747474"/>
        <w:sz w:val="18"/>
        <w:szCs w:val="21"/>
      </w:rPr>
      <w:t xml:space="preserve"> </w:t>
    </w:r>
    <w:r>
      <w:rPr>
        <w:rFonts w:ascii="Palatino Linotype" w:cs="Bookerly" w:hAnsi="Palatino Linotype"/>
        <w:color w:val="747474"/>
        <w:sz w:val="18"/>
        <w:szCs w:val="21"/>
      </w:rPr>
      <w:t>+</w:t>
    </w:r>
    <w:r>
      <w:rPr>
        <w:rFonts w:ascii="Palatino Linotype" w:cs="Bookerly" w:hAnsi="Palatino Linotype"/>
        <w:color w:val="747474"/>
        <w:sz w:val="18"/>
        <w:szCs w:val="21"/>
      </w:rPr>
      <w:t>91</w:t>
    </w:r>
    <w:r>
      <w:rPr>
        <w:rFonts w:cs="Bookerly" w:hAnsi="Palatino Linotype"/>
        <w:color w:val="747474"/>
        <w:sz w:val="18"/>
        <w:szCs w:val="21"/>
        <w:lang w:val="en-US"/>
      </w:rPr>
      <w:t xml:space="preserve"> 8787012385</w: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121893D2"/>
    <w:lvl w:ilvl="0" w:tplc="A6C440D2">
      <w:start w:val="1"/>
      <w:numFmt w:val="bullet"/>
      <w:suff w:val="space"/>
      <w:lvlText w:val=""/>
      <w:lvlJc w:val="left"/>
      <w:pPr>
        <w:ind w:left="0" w:firstLine="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F1503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B628610"/>
    <w:lvl w:ilvl="0" w:tplc="8DF2EC16">
      <w:start w:val="1"/>
      <w:numFmt w:val="bullet"/>
      <w:suff w:val="space"/>
      <w:lvlText w:val=""/>
      <w:lvlJc w:val="left"/>
      <w:pPr>
        <w:ind w:left="720" w:hanging="709"/>
      </w:pPr>
      <w:rPr>
        <w:rFonts w:ascii="Wingdings" w:hAnsi="Wingdings" w:hint="default"/>
        <w:color w:val="000000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64F68E12"/>
    <w:lvl w:ilvl="0" w:tplc="77D24D4E">
      <w:start w:val="1"/>
      <w:numFmt w:val="bullet"/>
      <w:suff w:val="space"/>
      <w:lvlText w:val=""/>
      <w:lvlJc w:val="left"/>
      <w:pPr>
        <w:ind w:left="720" w:hanging="720"/>
      </w:pPr>
      <w:rPr>
        <w:rFonts w:ascii="Wingdings" w:hAnsi="Wingdings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04603B82"/>
    <w:lvl w:ilvl="0" w:tplc="5128D9E8">
      <w:start w:val="1"/>
      <w:numFmt w:val="bullet"/>
      <w:suff w:val="space"/>
      <w:lvlText w:val=""/>
      <w:lvlJc w:val="left"/>
      <w:pPr>
        <w:ind w:left="720" w:hanging="709"/>
      </w:pPr>
      <w:rPr>
        <w:rFonts w:ascii="Wingdings" w:hAnsi="Wingdings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139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5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1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F0B6F726"/>
    <w:lvl w:ilvl="0" w:tplc="E1F2B11E">
      <w:start w:val="1"/>
      <w:numFmt w:val="bullet"/>
      <w:suff w:val="space"/>
      <w:lvlText w:val=""/>
      <w:lvlJc w:val="left"/>
      <w:pPr>
        <w:ind w:left="360" w:hanging="360"/>
      </w:pPr>
      <w:rPr>
        <w:rFonts w:ascii="Wingdings" w:hAnsi="Wingdings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D976415C"/>
    <w:lvl w:ilvl="0" w:tplc="D35E3A74">
      <w:start w:val="1"/>
      <w:numFmt w:val="bullet"/>
      <w:suff w:val="space"/>
      <w:lvlText w:val=""/>
      <w:lvlJc w:val="left"/>
      <w:pPr>
        <w:ind w:left="36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DD9E8C8A"/>
    <w:lvl w:ilvl="0" w:tplc="CF2E8C60">
      <w:start w:val="1"/>
      <w:numFmt w:val="bullet"/>
      <w:suff w:val="space"/>
      <w:lvlText w:val=""/>
      <w:lvlJc w:val="left"/>
      <w:pPr>
        <w:ind w:left="360" w:hanging="360"/>
      </w:pPr>
      <w:rPr>
        <w:rFonts w:ascii="Wingdings" w:hAnsi="Wingdings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72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FA26BD6"/>
    <w:lvl w:ilvl="0" w:tplc="4E440C0E">
      <w:start w:val="1"/>
      <w:numFmt w:val="bullet"/>
      <w:suff w:val="space"/>
      <w:lvlText w:val=""/>
      <w:lvlJc w:val="left"/>
      <w:pPr>
        <w:ind w:left="3894" w:hanging="3883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20ACBF60"/>
    <w:lvl w:ilvl="0" w:tplc="45A66CE0">
      <w:start w:val="1"/>
      <w:numFmt w:val="bullet"/>
      <w:suff w:val="space"/>
      <w:lvlText w:val=""/>
      <w:lvlJc w:val="left"/>
      <w:pPr>
        <w:ind w:left="907" w:hanging="901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hybridMultilevel"/>
    <w:tmpl w:val="9CC81676"/>
    <w:lvl w:ilvl="0" w:tplc="248ED174">
      <w:start w:val="1"/>
      <w:numFmt w:val="bullet"/>
      <w:suff w:val="space"/>
      <w:lvlText w:val=""/>
      <w:lvlJc w:val="left"/>
      <w:pPr>
        <w:ind w:left="0" w:firstLine="0"/>
      </w:pPr>
      <w:rPr>
        <w:rFonts w:ascii="Wingdings" w:hAnsi="Wingdings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000000B"/>
    <w:multiLevelType w:val="hybridMultilevel"/>
    <w:tmpl w:val="7C52D6F6"/>
    <w:lvl w:ilvl="0" w:tplc="9B047224">
      <w:start w:val="1"/>
      <w:numFmt w:val="bullet"/>
      <w:suff w:val="space"/>
      <w:lvlText w:val=""/>
      <w:lvlJc w:val="left"/>
      <w:pPr>
        <w:ind w:left="720" w:hanging="709"/>
      </w:pPr>
      <w:rPr>
        <w:rFonts w:ascii="Wingdings" w:hAnsi="Wingdings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064E4FC0"/>
    <w:lvl w:ilvl="0" w:tplc="13AE7D4C">
      <w:start w:val="1"/>
      <w:numFmt w:val="bullet"/>
      <w:suff w:val="space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8286B152"/>
    <w:lvl w:ilvl="0" w:tplc="E1F2B11E">
      <w:start w:val="1"/>
      <w:numFmt w:val="bullet"/>
      <w:suff w:val="space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A7A276E8"/>
    <w:lvl w:ilvl="0" w:tplc="4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39D401A4"/>
    <w:lvl w:ilvl="0" w:tplc="84F4F0A0">
      <w:start w:val="1"/>
      <w:numFmt w:val="bullet"/>
      <w:suff w:val="space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397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57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17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8E8614D8"/>
    <w:lvl w:ilvl="0" w:tplc="E1F2B11E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7"/>
  </w:num>
  <w:num w:numId="5">
    <w:abstractNumId w:val="9"/>
  </w:num>
  <w:num w:numId="6">
    <w:abstractNumId w:val="15"/>
  </w:num>
  <w:num w:numId="7">
    <w:abstractNumId w:val="8"/>
  </w:num>
  <w:num w:numId="8">
    <w:abstractNumId w:val="11"/>
  </w:num>
  <w:num w:numId="9">
    <w:abstractNumId w:val="2"/>
  </w:num>
  <w:num w:numId="10">
    <w:abstractNumId w:val="12"/>
  </w:num>
  <w:num w:numId="11">
    <w:abstractNumId w:val="10"/>
  </w:num>
  <w:num w:numId="12">
    <w:abstractNumId w:val="13"/>
  </w:num>
  <w:num w:numId="13">
    <w:abstractNumId w:val="3"/>
  </w:num>
  <w:num w:numId="14">
    <w:abstractNumId w:val="4"/>
  </w:num>
  <w:num w:numId="15">
    <w:abstractNumId w:val="16"/>
  </w:num>
  <w:num w:numId="16">
    <w:abstractNumId w:val="14"/>
  </w:num>
  <w:num w:numId="17">
    <w:abstractNumId w:val="0"/>
  </w:num>
  <w:num w:numId="18">
    <w:abstractNumId w:val="1"/>
  </w:num>
  <w:num w:numId="19">
    <w:abstractNumId w:val="5"/>
  </w:num>
  <w:num w:numId="20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2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Aptos" w:cs="Mangal" w:eastAsia="Aptos" w:hAnsi="Aptos"/>
        <w:kern w:val="2"/>
        <w:sz w:val="22"/>
        <w:szCs w:val="22"/>
        <w:lang w:val="en-IN" w:bidi="ar-SA" w:eastAsia="en-US"/>
        <w14:ligatures xmlns:w14="http://schemas.microsoft.com/office/word/2010/wordml" w14:val="standardContextual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  <w:rPr>
      <w:kern w:val="0"/>
      <w14:ligatures xmlns:w14="http://schemas.microsoft.com/office/word/2010/wordml" w14:val="none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360" w:after="80"/>
      <w:outlineLvl w:val="0"/>
    </w:pPr>
    <w:rPr>
      <w:rFonts w:ascii="Aptos Display" w:cs="Mangal" w:eastAsia="宋体" w:hAnsi="Aptos Display"/>
      <w:color w:val="0f4761"/>
      <w:sz w:val="40"/>
      <w:szCs w:val="40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160" w:after="80"/>
      <w:outlineLvl w:val="1"/>
    </w:pPr>
    <w:rPr>
      <w:rFonts w:ascii="Aptos Display" w:cs="Mangal" w:eastAsia="宋体" w:hAnsi="Aptos Display"/>
      <w:color w:val="0f4761"/>
      <w:sz w:val="32"/>
      <w:szCs w:val="32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keepLines/>
      <w:spacing w:before="160" w:after="80"/>
      <w:outlineLvl w:val="2"/>
    </w:pPr>
    <w:rPr>
      <w:rFonts w:cs="Mangal" w:eastAsia="宋体"/>
      <w:color w:val="0f4761"/>
      <w:sz w:val="28"/>
      <w:szCs w:val="28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keepLines/>
      <w:spacing w:before="80" w:after="40"/>
      <w:outlineLvl w:val="3"/>
    </w:pPr>
    <w:rPr>
      <w:rFonts w:cs="Mangal" w:eastAsia="宋体"/>
      <w:i/>
      <w:iCs/>
      <w:color w:val="0f4761"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before="80" w:after="40"/>
      <w:outlineLvl w:val="4"/>
    </w:pPr>
    <w:rPr>
      <w:rFonts w:cs="Mangal" w:eastAsia="宋体"/>
      <w:color w:val="0f4761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 w:after="0"/>
      <w:outlineLvl w:val="5"/>
    </w:pPr>
    <w:rPr>
      <w:rFonts w:cs="Mangal" w:eastAsia="宋体"/>
      <w:i/>
      <w:iCs/>
      <w:color w:val="595959"/>
    </w:rPr>
  </w:style>
  <w:style w:type="paragraph" w:styleId="style7">
    <w:name w:val="heading 7"/>
    <w:basedOn w:val="style0"/>
    <w:next w:val="style0"/>
    <w:link w:val="style4103"/>
    <w:qFormat/>
    <w:uiPriority w:val="9"/>
    <w:pPr>
      <w:keepNext/>
      <w:keepLines/>
      <w:spacing w:before="40" w:after="0"/>
      <w:outlineLvl w:val="6"/>
    </w:pPr>
    <w:rPr>
      <w:rFonts w:cs="Mangal" w:eastAsia="宋体"/>
      <w:color w:val="595959"/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spacing w:after="0"/>
      <w:outlineLvl w:val="7"/>
    </w:pPr>
    <w:rPr>
      <w:rFonts w:cs="Mangal" w:eastAsia="宋体"/>
      <w:i/>
      <w:iCs/>
      <w:color w:val="272727"/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spacing w:after="0"/>
      <w:outlineLvl w:val="8"/>
    </w:pPr>
    <w:rPr>
      <w:rFonts w:cs="Mangal" w:eastAsia="宋体"/>
      <w:color w:val="272727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b0360e12-1975-449e-90c3-cfaeb8450b2f"/>
    <w:basedOn w:val="style65"/>
    <w:next w:val="style4097"/>
    <w:link w:val="style1"/>
    <w:uiPriority w:val="9"/>
    <w:rPr>
      <w:rFonts w:ascii="Aptos Display" w:cs="Mangal" w:eastAsia="宋体" w:hAnsi="Aptos Display"/>
      <w:color w:val="0f4761"/>
      <w:sz w:val="40"/>
      <w:szCs w:val="40"/>
    </w:rPr>
  </w:style>
  <w:style w:type="character" w:customStyle="1" w:styleId="style4098">
    <w:name w:val="Heading 2 Char_63e6f024-e0e7-45b8-bd53-8b93fcead111"/>
    <w:basedOn w:val="style65"/>
    <w:next w:val="style4098"/>
    <w:link w:val="style2"/>
    <w:uiPriority w:val="9"/>
    <w:rPr>
      <w:rFonts w:ascii="Aptos Display" w:cs="Mangal" w:eastAsia="宋体" w:hAnsi="Aptos Display"/>
      <w:color w:val="0f4761"/>
      <w:sz w:val="32"/>
      <w:szCs w:val="32"/>
    </w:rPr>
  </w:style>
  <w:style w:type="character" w:customStyle="1" w:styleId="style4099">
    <w:name w:val="Heading 3 Char_54f75846-29f6-470e-9337-db5f6e3741ce"/>
    <w:basedOn w:val="style65"/>
    <w:next w:val="style4099"/>
    <w:link w:val="style3"/>
    <w:uiPriority w:val="9"/>
    <w:rPr>
      <w:rFonts w:cs="Mangal" w:eastAsia="宋体"/>
      <w:color w:val="0f4761"/>
      <w:sz w:val="28"/>
      <w:szCs w:val="28"/>
    </w:rPr>
  </w:style>
  <w:style w:type="character" w:customStyle="1" w:styleId="style4100">
    <w:name w:val="Heading 4 Char_8bf0a934-58ae-4e01-b318-36fc705e24a2"/>
    <w:basedOn w:val="style65"/>
    <w:next w:val="style4100"/>
    <w:link w:val="style4"/>
    <w:uiPriority w:val="9"/>
    <w:rPr>
      <w:rFonts w:cs="Mangal" w:eastAsia="宋体"/>
      <w:i/>
      <w:iCs/>
      <w:color w:val="0f4761"/>
    </w:rPr>
  </w:style>
  <w:style w:type="character" w:customStyle="1" w:styleId="style4101">
    <w:name w:val="Heading 5 Char_f2ff4d82-0a23-49f8-8614-a5cd13387854"/>
    <w:basedOn w:val="style65"/>
    <w:next w:val="style4101"/>
    <w:link w:val="style5"/>
    <w:uiPriority w:val="9"/>
    <w:rPr>
      <w:rFonts w:cs="Mangal" w:eastAsia="宋体"/>
      <w:color w:val="0f4761"/>
    </w:rPr>
  </w:style>
  <w:style w:type="character" w:customStyle="1" w:styleId="style4102">
    <w:name w:val="Heading 6 Char_5874ebe3-836c-4bbb-b527-4d62482594f2"/>
    <w:basedOn w:val="style65"/>
    <w:next w:val="style4102"/>
    <w:link w:val="style6"/>
    <w:uiPriority w:val="9"/>
    <w:rPr>
      <w:rFonts w:cs="Mangal" w:eastAsia="宋体"/>
      <w:i/>
      <w:iCs/>
      <w:color w:val="595959"/>
    </w:rPr>
  </w:style>
  <w:style w:type="character" w:customStyle="1" w:styleId="style4103">
    <w:name w:val="Heading 7 Char_e64cb169-bba4-45dc-b175-2de24e6bf18b"/>
    <w:basedOn w:val="style65"/>
    <w:next w:val="style4103"/>
    <w:link w:val="style7"/>
    <w:uiPriority w:val="9"/>
    <w:rPr>
      <w:rFonts w:cs="Mangal" w:eastAsia="宋体"/>
      <w:color w:val="595959"/>
    </w:rPr>
  </w:style>
  <w:style w:type="character" w:customStyle="1" w:styleId="style4104">
    <w:name w:val="Heading 8 Char_014da0ae-a171-488c-8525-29c9ce6042af"/>
    <w:basedOn w:val="style65"/>
    <w:next w:val="style4104"/>
    <w:link w:val="style8"/>
    <w:uiPriority w:val="9"/>
    <w:rPr>
      <w:rFonts w:cs="Mangal" w:eastAsia="宋体"/>
      <w:i/>
      <w:iCs/>
      <w:color w:val="272727"/>
    </w:rPr>
  </w:style>
  <w:style w:type="character" w:customStyle="1" w:styleId="style4105">
    <w:name w:val="Heading 9 Char_d42e6609-9f40-4229-81af-6a3442618615"/>
    <w:basedOn w:val="style65"/>
    <w:next w:val="style4105"/>
    <w:link w:val="style9"/>
    <w:uiPriority w:val="9"/>
    <w:rPr>
      <w:rFonts w:cs="Mangal" w:eastAsia="宋体"/>
      <w:color w:val="272727"/>
    </w:rPr>
  </w:style>
  <w:style w:type="paragraph" w:styleId="style62">
    <w:name w:val="Title"/>
    <w:basedOn w:val="style0"/>
    <w:next w:val="style0"/>
    <w:link w:val="style4106"/>
    <w:qFormat/>
    <w:uiPriority w:val="10"/>
    <w:pPr>
      <w:spacing w:after="80" w:lineRule="auto" w:line="240"/>
      <w:contextualSpacing/>
    </w:pPr>
    <w:rPr>
      <w:rFonts w:ascii="Aptos Display" w:cs="Mangal" w:eastAsia="宋体" w:hAnsi="Aptos Display"/>
      <w:spacing w:val="-10"/>
      <w:kern w:val="28"/>
      <w:sz w:val="56"/>
      <w:szCs w:val="56"/>
    </w:rPr>
  </w:style>
  <w:style w:type="character" w:customStyle="1" w:styleId="style4106">
    <w:name w:val="Title Char_1d1de56d-d798-4db2-9a42-a0ed9f6058c5"/>
    <w:basedOn w:val="style65"/>
    <w:next w:val="style4106"/>
    <w:link w:val="style62"/>
    <w:uiPriority w:val="10"/>
    <w:rPr>
      <w:rFonts w:ascii="Aptos Display" w:cs="Mangal" w:eastAsia="宋体" w:hAnsi="Aptos Display"/>
      <w:spacing w:val="-10"/>
      <w:kern w:val="28"/>
      <w:sz w:val="56"/>
      <w:szCs w:val="56"/>
    </w:rPr>
  </w:style>
  <w:style w:type="paragraph" w:styleId="style74">
    <w:name w:val="Subtitle"/>
    <w:basedOn w:val="style0"/>
    <w:next w:val="style0"/>
    <w:link w:val="style4107"/>
    <w:qFormat/>
    <w:uiPriority w:val="11"/>
    <w:pPr>
      <w:numPr>
        <w:ilvl w:val="1"/>
        <w:numId w:val="0"/>
      </w:numPr>
    </w:pPr>
    <w:rPr>
      <w:rFonts w:cs="Mangal" w:eastAsia="宋体"/>
      <w:color w:val="595959"/>
      <w:spacing w:val="15"/>
      <w:sz w:val="28"/>
      <w:szCs w:val="28"/>
    </w:rPr>
  </w:style>
  <w:style w:type="character" w:customStyle="1" w:styleId="style4107">
    <w:name w:val="Subtitle Char"/>
    <w:basedOn w:val="style65"/>
    <w:next w:val="style4107"/>
    <w:link w:val="style74"/>
    <w:uiPriority w:val="11"/>
    <w:rPr>
      <w:rFonts w:cs="Mangal" w:eastAsia="宋体"/>
      <w:color w:val="595959"/>
      <w:spacing w:val="15"/>
      <w:sz w:val="28"/>
      <w:szCs w:val="28"/>
    </w:rPr>
  </w:style>
  <w:style w:type="paragraph" w:styleId="style180">
    <w:name w:val="Quote"/>
    <w:basedOn w:val="style0"/>
    <w:next w:val="style0"/>
    <w:link w:val="style4108"/>
    <w:qFormat/>
    <w:uiPriority w:val="29"/>
    <w:pPr>
      <w:spacing w:before="160"/>
      <w:jc w:val="center"/>
    </w:pPr>
    <w:rPr>
      <w:i/>
      <w:iCs/>
      <w:color w:val="404040"/>
    </w:rPr>
  </w:style>
  <w:style w:type="character" w:customStyle="1" w:styleId="style4108">
    <w:name w:val="Quote Char_d6443a5e-c229-47c4-add8-bce049c65ede"/>
    <w:basedOn w:val="style65"/>
    <w:next w:val="style4108"/>
    <w:link w:val="style180"/>
    <w:uiPriority w:val="29"/>
    <w:rPr>
      <w:i/>
      <w:iCs/>
      <w:color w:val="404040"/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261">
    <w:name w:val="Intense Emphasis"/>
    <w:basedOn w:val="style65"/>
    <w:next w:val="style261"/>
    <w:qFormat/>
    <w:uiPriority w:val="21"/>
    <w:rPr>
      <w:i/>
      <w:iCs/>
      <w:color w:val="0f4761"/>
    </w:rPr>
  </w:style>
  <w:style w:type="paragraph" w:styleId="style181">
    <w:name w:val="Intense Quote"/>
    <w:basedOn w:val="style0"/>
    <w:next w:val="style0"/>
    <w:link w:val="style4109"/>
    <w:qFormat/>
    <w:uiPriority w:val="30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0f4761"/>
    </w:rPr>
  </w:style>
  <w:style w:type="character" w:customStyle="1" w:styleId="style4109">
    <w:name w:val="Intense Quote Char_858bd6b8-56a5-471e-9ea8-5109d6e298a5"/>
    <w:basedOn w:val="style65"/>
    <w:next w:val="style4109"/>
    <w:link w:val="style181"/>
    <w:uiPriority w:val="30"/>
    <w:rPr>
      <w:i/>
      <w:iCs/>
      <w:color w:val="0f4761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smallCaps/>
      <w:color w:val="0f4761"/>
      <w:spacing w:val="5"/>
    </w:rPr>
  </w:style>
  <w:style w:type="paragraph" w:styleId="style157">
    <w:name w:val="No Spacing"/>
    <w:next w:val="style157"/>
    <w:qFormat/>
    <w:uiPriority w:val="1"/>
    <w:pPr>
      <w:spacing w:after="0" w:lineRule="auto" w:line="240"/>
    </w:pPr>
    <w:rPr>
      <w:kern w:val="0"/>
      <w14:ligatures xmlns:w14="http://schemas.microsoft.com/office/word/2010/wordml" w14:val="none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>
      <w:kern w:val="0"/>
      <w14:ligatures xmlns:w14="http://schemas.microsoft.com/office/word/2010/wordml"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85">
    <w:name w:val="Hyperlink"/>
    <w:basedOn w:val="style65"/>
    <w:next w:val="style85"/>
    <w:uiPriority w:val="99"/>
    <w:rPr>
      <w:color w:val="467886"/>
      <w:u w:val="single"/>
    </w:rPr>
  </w:style>
  <w:style w:type="paragraph" w:styleId="style31">
    <w:name w:val="header"/>
    <w:basedOn w:val="style0"/>
    <w:next w:val="style31"/>
    <w:link w:val="style4110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110">
    <w:name w:val="Header Char_f1ce8939-54c3-4bc7-b779-cf687c160cf8"/>
    <w:basedOn w:val="style65"/>
    <w:next w:val="style4110"/>
    <w:link w:val="style31"/>
    <w:uiPriority w:val="99"/>
    <w:rPr>
      <w:kern w:val="0"/>
      <w14:ligatures xmlns:w14="http://schemas.microsoft.com/office/word/2010/wordml" w14:val="none"/>
    </w:rPr>
  </w:style>
  <w:style w:type="paragraph" w:styleId="style32">
    <w:name w:val="footer"/>
    <w:basedOn w:val="style0"/>
    <w:next w:val="style32"/>
    <w:link w:val="style4111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111">
    <w:name w:val="Footer Char_4b3b63d7-effb-4260-9007-186e0ca66d81"/>
    <w:basedOn w:val="style65"/>
    <w:next w:val="style4111"/>
    <w:link w:val="style32"/>
    <w:uiPriority w:val="99"/>
    <w:rPr>
      <w:kern w:val="0"/>
      <w14:ligatures xmlns:w14="http://schemas.microsoft.com/office/word/2010/wordml" w14:val="none"/>
    </w:rPr>
  </w:style>
  <w:style w:type="character" w:customStyle="1" w:styleId="style4112">
    <w:name w:val="Unresolved Mention"/>
    <w:basedOn w:val="style65"/>
    <w:next w:val="style4112"/>
    <w:uiPriority w:val="99"/>
    <w:rPr>
      <w:color w:val="605e5c"/>
      <w:shd w:val="clear" w:color="auto" w:fill="e1dfdd"/>
    </w:rPr>
  </w:style>
  <w:style w:type="character" w:styleId="style86">
    <w:name w:val="FollowedHyperlink"/>
    <w:basedOn w:val="style65"/>
    <w:next w:val="style86"/>
    <w:uiPriority w:val="99"/>
    <w:rPr>
      <w:color w:val="96607d"/>
      <w:u w:val="single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  <w:lang w:val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9D1FF7-D11B-4591-B3A8-5B7E201228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496</Words>
  <Pages>1</Pages>
  <Characters>3088</Characters>
  <Application>WPS Office</Application>
  <DocSecurity>0</DocSecurity>
  <Paragraphs>137</Paragraphs>
  <ScaleCrop>false</ScaleCrop>
  <LinksUpToDate>false</LinksUpToDate>
  <CharactersWithSpaces>3546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2024-07-08T15:24:14Z</dcterms:created>
  <dc:creator>Akash Salve</dc:creator>
  <lastModifiedBy>Infinix X6711</lastModifiedBy>
  <lastPrinted>2024-06-22T10:46:00Z</lastPrinted>
  <dcterms:modified xsi:type="dcterms:W3CDTF">2024-07-08T15:24:14Z</dcterms:modified>
  <revision>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82da0b1c21f941bab0ea75d7da383fc3</vt:lpwstr>
  </property>
</Properties>
</file>