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widowControl w:val="false"/>
        <w:pBdr>
          <w:bottom w:val="single" w:sz="4" w:space="1" w:color="auto"/>
        </w:pBdr>
        <w:tabs>
          <w:tab w:val="left" w:leader="none" w:pos="4500"/>
        </w:tabs>
        <w:autoSpaceDE w:val="false"/>
        <w:spacing w:after="120"/>
        <w:rPr>
          <w:rFonts w:ascii="Calibri" w:cs="Calibri" w:hAnsi="Calibri"/>
          <w:sz w:val="22"/>
          <w:szCs w:val="22"/>
        </w:rPr>
      </w:pPr>
      <w:r>
        <w:rPr>
          <w:rFonts w:ascii="Calibri" w:cs="Calibri" w:hAnsi="Calibri"/>
          <w:b/>
          <w:sz w:val="22"/>
          <w:szCs w:val="22"/>
        </w:rPr>
        <w:t>A</w:t>
      </w:r>
      <w:r>
        <w:rPr>
          <w:rFonts w:ascii="Calibri" w:cs="Calibri" w:hAnsi="Calibri"/>
          <w:b/>
          <w:sz w:val="22"/>
          <w:szCs w:val="22"/>
        </w:rPr>
        <w:t>ishwarya Ramani</w:t>
      </w:r>
      <w:r>
        <w:rPr>
          <w:rFonts w:ascii="Calibri" w:cs="Calibri" w:hAnsi="Calibri"/>
          <w:b/>
          <w:sz w:val="22"/>
          <w:szCs w:val="22"/>
        </w:rPr>
        <w:br/>
      </w:r>
      <w:r>
        <w:rPr/>
        <w:fldChar w:fldCharType="begin"/>
      </w:r>
      <w:r>
        <w:instrText xml:space="preserve"> HYPERLINK "mailto:meenakshisunder91@yahoo.in" </w:instrText>
      </w:r>
      <w:r>
        <w:rPr/>
        <w:fldChar w:fldCharType="separate"/>
      </w:r>
      <w:r>
        <w:rPr>
          <w:rStyle w:val="style85"/>
          <w:rFonts w:ascii="Calibri" w:cs="Calibri" w:hAnsi="Calibri"/>
          <w:sz w:val="22"/>
          <w:szCs w:val="22"/>
        </w:rPr>
        <w:t>meenakshisunder91@yahoo.in</w:t>
      </w:r>
      <w:r>
        <w:rPr/>
        <w:fldChar w:fldCharType="end"/>
      </w:r>
      <w:r>
        <w:rPr>
          <w:rStyle w:val="style85"/>
          <w:rFonts w:ascii="Calibri" w:cs="Calibri" w:hAnsi="Calibri"/>
          <w:sz w:val="22"/>
          <w:szCs w:val="22"/>
        </w:rPr>
        <w:br/>
      </w:r>
      <w:r>
        <w:rPr>
          <w:rFonts w:ascii="Calibri" w:cs="Calibri" w:hAnsi="Calibri"/>
          <w:sz w:val="22"/>
          <w:szCs w:val="22"/>
        </w:rPr>
        <w:t xml:space="preserve">+91 </w:t>
      </w:r>
      <w:r>
        <w:rPr>
          <w:rFonts w:ascii="Calibri" w:cs="Calibri" w:hAnsi="Calibri"/>
          <w:sz w:val="22"/>
          <w:szCs w:val="22"/>
        </w:rPr>
        <w:t>8056196031</w:t>
      </w:r>
    </w:p>
    <w:p>
      <w:pPr>
        <w:pStyle w:val="style0"/>
        <w:spacing w:before="240" w:after="120"/>
        <w:jc w:val="both"/>
        <w:rPr>
          <w:rFonts w:ascii="Cambria" w:cs="Calibri" w:hAnsi="Cambria"/>
          <w:b/>
          <w:sz w:val="26"/>
          <w:szCs w:val="26"/>
          <w:u w:val="single"/>
        </w:rPr>
      </w:pPr>
      <w:r>
        <w:rPr>
          <w:rFonts w:ascii="Cambria" w:cs="Calibri" w:hAnsi="Cambria"/>
          <w:b/>
          <w:sz w:val="26"/>
          <w:szCs w:val="26"/>
          <w:u w:val="single"/>
        </w:rPr>
        <w:t>O</w:t>
      </w:r>
      <w:bookmarkStart w:id="0" w:name="_GoBack"/>
      <w:bookmarkEnd w:id="0"/>
      <w:r>
        <w:rPr>
          <w:rFonts w:ascii="Cambria" w:cs="Calibri" w:hAnsi="Cambria"/>
          <w:b/>
          <w:sz w:val="26"/>
          <w:szCs w:val="26"/>
          <w:u w:val="single"/>
        </w:rPr>
        <w:t>bjective</w:t>
      </w:r>
      <w:r>
        <w:rPr>
          <w:rFonts w:ascii="Cambria" w:cs="Calibri" w:hAnsi="Cambria"/>
          <w:b/>
          <w:sz w:val="26"/>
          <w:szCs w:val="26"/>
          <w:u w:val="single"/>
        </w:rPr>
        <w:t>:</w:t>
      </w:r>
    </w:p>
    <w:p>
      <w:pPr>
        <w:pStyle w:val="style4104"/>
        <w:spacing w:after="120"/>
        <w:jc w:val="both"/>
        <w:rPr>
          <w:rFonts w:ascii="Calibri" w:cs="Calibri" w:hAnsi="Calibri"/>
          <w:b/>
          <w:sz w:val="22"/>
          <w:szCs w:val="22"/>
        </w:rPr>
      </w:pPr>
      <w:r>
        <w:rPr>
          <w:rFonts w:ascii="Calibri" w:cs="Calibri" w:hAnsi="Calibri"/>
          <w:sz w:val="22"/>
          <w:szCs w:val="22"/>
        </w:rPr>
        <w:tab/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As a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  <w:lang w:val="en-US"/>
        </w:rPr>
        <w:t>product owner/senior business analyst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looking for an opportunity to make a difference by bringing my enthusiasm and expertise to the forefront of a leading company’s business analysis and business decisions.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 </w:t>
      </w:r>
    </w:p>
    <w:p>
      <w:pPr>
        <w:pStyle w:val="style0"/>
        <w:spacing w:after="120"/>
        <w:jc w:val="both"/>
        <w:rPr>
          <w:rFonts w:ascii="Cambria" w:cs="Calibri" w:hAnsi="Cambria"/>
          <w:b/>
          <w:sz w:val="26"/>
          <w:szCs w:val="26"/>
          <w:u w:val="single"/>
        </w:rPr>
      </w:pPr>
      <w:r>
        <w:rPr>
          <w:rFonts w:ascii="Cambria" w:cs="Calibri" w:hAnsi="Cambria"/>
          <w:b/>
          <w:sz w:val="26"/>
          <w:szCs w:val="26"/>
          <w:u w:val="single"/>
        </w:rPr>
        <w:t>Professional Experience:</w:t>
      </w:r>
    </w:p>
    <w:p>
      <w:pPr>
        <w:pStyle w:val="style0"/>
        <w:numPr>
          <w:ilvl w:val="0"/>
          <w:numId w:val="2"/>
        </w:numPr>
        <w:spacing w:after="40"/>
        <w:jc w:val="both"/>
        <w:rPr>
          <w:rFonts w:ascii="Calibri" w:cs="Calibri" w:eastAsia="Calibri" w:hAnsi="Calibri"/>
          <w:sz w:val="22"/>
          <w:szCs w:val="22"/>
          <w:lang w:eastAsia="ar-SA"/>
        </w:rPr>
      </w:pPr>
      <w:r>
        <w:rPr>
          <w:rFonts w:ascii="Calibri" w:cs="Calibri" w:eastAsia="Calibri" w:hAnsi="Calibri"/>
          <w:sz w:val="22"/>
          <w:szCs w:val="22"/>
          <w:lang w:val="en-US" w:eastAsia="ar-SA"/>
        </w:rPr>
        <w:t xml:space="preserve">Working with Tata communications Ltd as product owner </w:t>
      </w:r>
    </w:p>
    <w:p>
      <w:pPr>
        <w:pStyle w:val="style0"/>
        <w:numPr>
          <w:ilvl w:val="0"/>
          <w:numId w:val="2"/>
        </w:numPr>
        <w:spacing w:after="40"/>
        <w:jc w:val="both"/>
        <w:rPr>
          <w:rFonts w:ascii="Calibri" w:cs="Calibri" w:eastAsia="Calibri" w:hAnsi="Calibri"/>
          <w:sz w:val="22"/>
          <w:szCs w:val="22"/>
          <w:lang w:eastAsia="ar-SA"/>
        </w:rPr>
      </w:pPr>
      <w:r>
        <w:rPr>
          <w:rFonts w:ascii="Calibri" w:cs="Calibri" w:eastAsia="Calibri" w:hAnsi="Calibri"/>
          <w:sz w:val="22"/>
          <w:szCs w:val="22"/>
          <w:lang w:eastAsia="ar-SA"/>
        </w:rPr>
        <w:t>Work</w:t>
      </w:r>
      <w:r>
        <w:rPr>
          <w:rFonts w:ascii="Calibri" w:cs="Calibri" w:eastAsia="Calibri" w:hAnsi="Calibri"/>
          <w:sz w:val="22"/>
          <w:szCs w:val="22"/>
          <w:lang w:val="en-US" w:eastAsia="ar-SA"/>
        </w:rPr>
        <w:t>ed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 with Altimetrik India Pvt Ltd as Lead business analyst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 (Product Analyst)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 for </w:t>
      </w:r>
      <w:r>
        <w:rPr>
          <w:rFonts w:ascii="Calibri" w:cs="Calibri" w:eastAsia="Calibri" w:hAnsi="Calibri"/>
          <w:b/>
          <w:sz w:val="22"/>
          <w:szCs w:val="22"/>
          <w:lang w:eastAsia="ar-SA"/>
        </w:rPr>
        <w:t>Olam International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 Client</w:t>
      </w:r>
      <w:r>
        <w:rPr>
          <w:rFonts w:ascii="Calibri" w:cs="Calibri" w:eastAsia="Calibri" w:hAnsi="Calibri"/>
          <w:sz w:val="22"/>
          <w:szCs w:val="22"/>
          <w:lang w:eastAsia="ar-SA"/>
        </w:rPr>
        <w:t>.</w:t>
      </w:r>
    </w:p>
    <w:p>
      <w:pPr>
        <w:pStyle w:val="style0"/>
        <w:numPr>
          <w:ilvl w:val="0"/>
          <w:numId w:val="2"/>
        </w:numPr>
        <w:spacing w:after="40"/>
        <w:jc w:val="both"/>
        <w:rPr>
          <w:rFonts w:ascii="Calibri" w:cs="Calibri" w:eastAsia="Calibri" w:hAnsi="Calibri"/>
          <w:sz w:val="22"/>
          <w:szCs w:val="22"/>
          <w:lang w:eastAsia="ar-SA"/>
        </w:rPr>
      </w:pPr>
      <w:r>
        <w:rPr>
          <w:rFonts w:ascii="Calibri" w:cs="Calibri" w:eastAsia="Calibri" w:hAnsi="Calibri"/>
          <w:sz w:val="22"/>
          <w:szCs w:val="22"/>
          <w:lang w:eastAsia="ar-SA"/>
        </w:rPr>
        <w:t xml:space="preserve">Worked with Systems Technology Group (STG) for </w:t>
      </w:r>
      <w:r>
        <w:rPr>
          <w:rFonts w:ascii="Calibri" w:cs="Calibri" w:eastAsia="Calibri" w:hAnsi="Calibri"/>
          <w:b/>
          <w:sz w:val="22"/>
          <w:szCs w:val="22"/>
          <w:lang w:eastAsia="ar-SA"/>
        </w:rPr>
        <w:t>Ford Motor India Pvt Ltd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 in </w:t>
      </w:r>
      <w:r>
        <w:rPr>
          <w:rFonts w:ascii="Calibri" w:cs="Calibri" w:eastAsia="Calibri" w:hAnsi="Calibri"/>
          <w:b/>
          <w:sz w:val="22"/>
          <w:szCs w:val="22"/>
          <w:lang w:eastAsia="ar-SA"/>
        </w:rPr>
        <w:t>GDIA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 (Global Data Insights and Analytics) project. </w:t>
      </w:r>
    </w:p>
    <w:p>
      <w:pPr>
        <w:pStyle w:val="style0"/>
        <w:numPr>
          <w:ilvl w:val="0"/>
          <w:numId w:val="2"/>
        </w:numPr>
        <w:spacing w:after="120"/>
        <w:jc w:val="both"/>
        <w:rPr>
          <w:rFonts w:ascii="Calibri" w:cs="Calibri" w:eastAsia="Calibri" w:hAnsi="Calibri"/>
          <w:sz w:val="22"/>
          <w:szCs w:val="22"/>
          <w:lang w:eastAsia="ar-SA"/>
        </w:rPr>
      </w:pPr>
      <w:r>
        <w:rPr>
          <w:rFonts w:ascii="Calibri" w:cs="Calibri" w:eastAsia="Calibri" w:hAnsi="Calibri"/>
          <w:sz w:val="22"/>
          <w:szCs w:val="22"/>
          <w:lang w:eastAsia="ar-SA"/>
        </w:rPr>
        <w:t>Worked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 with Verizon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 for </w:t>
      </w:r>
      <w:r>
        <w:rPr>
          <w:rFonts w:ascii="Calibri" w:cs="Calibri" w:eastAsia="Calibri" w:hAnsi="Calibri"/>
          <w:sz w:val="22"/>
          <w:szCs w:val="22"/>
          <w:lang w:eastAsia="ar-SA"/>
        </w:rPr>
        <w:t>3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 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years 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in VES </w:t>
      </w:r>
      <w:r>
        <w:rPr>
          <w:rFonts w:ascii="Calibri" w:cs="Calibri" w:hAnsi="Calibri"/>
          <w:b/>
          <w:color w:val="000000"/>
          <w:sz w:val="22"/>
          <w:szCs w:val="22"/>
          <w:shd w:val="clear" w:color="auto" w:fill="ffffff"/>
        </w:rPr>
        <w:t xml:space="preserve">(Verizon Enterprise Solutions) </w:t>
      </w:r>
      <w:r>
        <w:rPr>
          <w:rFonts w:ascii="Calibri" w:cs="Calibri" w:eastAsia="Calibri" w:hAnsi="Calibri"/>
          <w:sz w:val="22"/>
          <w:szCs w:val="22"/>
          <w:lang w:eastAsia="ar-SA"/>
        </w:rPr>
        <w:t>portfolio.</w:t>
      </w:r>
    </w:p>
    <w:p>
      <w:pPr>
        <w:pStyle w:val="style0"/>
        <w:spacing w:after="120"/>
        <w:jc w:val="both"/>
        <w:rPr>
          <w:rFonts w:ascii="Cambria" w:cs="Calibri" w:hAnsi="Cambria"/>
          <w:b/>
          <w:sz w:val="26"/>
          <w:szCs w:val="26"/>
          <w:u w:val="single"/>
        </w:rPr>
      </w:pPr>
      <w:r>
        <w:rPr>
          <w:rFonts w:ascii="Cambria" w:cs="Calibri" w:hAnsi="Cambria"/>
          <w:b/>
          <w:sz w:val="26"/>
          <w:szCs w:val="26"/>
          <w:u w:val="single"/>
        </w:rPr>
        <w:t>Core Skills:</w:t>
      </w:r>
    </w:p>
    <w:p>
      <w:pPr>
        <w:pStyle w:val="style0"/>
        <w:spacing w:after="120"/>
        <w:jc w:val="both"/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Business Analysis, Product owner, ATF, Scrum Master, Agile Framework, JIRA, Rally, MS Office, MS Visio.</w:t>
      </w:r>
    </w:p>
    <w:p>
      <w:pPr>
        <w:pStyle w:val="style0"/>
        <w:spacing w:after="120"/>
        <w:jc w:val="both"/>
        <w:rPr>
          <w:rFonts w:ascii="Cambria" w:cs="Calibri" w:hAnsi="Cambria"/>
          <w:b/>
          <w:sz w:val="26"/>
          <w:szCs w:val="26"/>
          <w:u w:val="single"/>
        </w:rPr>
      </w:pPr>
      <w:r>
        <w:rPr>
          <w:rFonts w:ascii="Cambria" w:cs="Calibri" w:hAnsi="Cambria"/>
          <w:b/>
          <w:sz w:val="26"/>
          <w:szCs w:val="26"/>
          <w:u w:val="single"/>
        </w:rPr>
        <w:t xml:space="preserve">Project: </w:t>
      </w:r>
      <w:r>
        <w:rPr>
          <w:rFonts w:ascii="Cambria" w:cs="Calibri" w:hAnsi="Cambria"/>
          <w:b/>
          <w:sz w:val="26"/>
          <w:szCs w:val="26"/>
          <w:u w:val="single"/>
        </w:rPr>
        <w:t>DSE (</w:t>
      </w:r>
      <w:r>
        <w:rPr>
          <w:rFonts w:ascii="Cambria" w:cs="Calibri" w:hAnsi="Cambria"/>
          <w:b/>
          <w:sz w:val="26"/>
          <w:szCs w:val="26"/>
          <w:u w:val="single"/>
        </w:rPr>
        <w:t>Digital Supplier Engagement)</w:t>
      </w:r>
    </w:p>
    <w:p>
      <w:pPr>
        <w:pStyle w:val="style0"/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 xml:space="preserve">Environment: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Web and Mobile app development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(Angular, Android and Micro services API)</w:t>
      </w:r>
    </w:p>
    <w:p>
      <w:pPr>
        <w:pStyle w:val="style0"/>
        <w:spacing w:after="120"/>
        <w:jc w:val="both"/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</w:pP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 xml:space="preserve">Project </w:t>
      </w: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>Description:</w:t>
      </w:r>
    </w:p>
    <w:p>
      <w:pPr>
        <w:pStyle w:val="style0"/>
        <w:numPr>
          <w:ilvl w:val="0"/>
          <w:numId w:val="30"/>
        </w:numPr>
        <w:spacing w:after="120"/>
        <w:jc w:val="both"/>
        <w:rPr>
          <w:rFonts w:ascii="Calibri" w:cs="Calibri" w:eastAsia="Calibri" w:hAnsi="Calibri"/>
          <w:sz w:val="22"/>
          <w:szCs w:val="22"/>
          <w:lang w:eastAsia="ar-SA"/>
        </w:rPr>
      </w:pPr>
      <w:r>
        <w:rPr>
          <w:rFonts w:ascii="Calibri" w:cs="Calibri" w:eastAsia="Calibri" w:hAnsi="Calibri"/>
          <w:sz w:val="22"/>
          <w:szCs w:val="22"/>
          <w:lang w:eastAsia="ar-SA"/>
        </w:rPr>
        <w:t>‘</w:t>
      </w:r>
      <w:r>
        <w:rPr>
          <w:rFonts w:ascii="Calibri" w:cs="Calibri" w:eastAsia="Calibri" w:hAnsi="Calibri"/>
          <w:sz w:val="22"/>
          <w:szCs w:val="22"/>
          <w:lang w:eastAsia="ar-SA"/>
        </w:rPr>
        <w:t>Digital Supplier Engagement’ (DSE)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 is a point of purchase digital solution installed at premises of suppliers/co-operatives that provides us first mile traceability to farmers helping us to expand traceability programs with customers</w:t>
      </w:r>
    </w:p>
    <w:p>
      <w:pPr>
        <w:pStyle w:val="style0"/>
        <w:numPr>
          <w:ilvl w:val="0"/>
          <w:numId w:val="30"/>
        </w:numPr>
        <w:spacing w:after="120"/>
        <w:jc w:val="both"/>
        <w:rPr>
          <w:rFonts w:ascii="Calibri" w:cs="Calibri" w:eastAsia="Calibri" w:hAnsi="Calibri"/>
          <w:sz w:val="22"/>
          <w:szCs w:val="22"/>
          <w:lang w:val="en-IN" w:eastAsia="ar-SA"/>
        </w:rPr>
      </w:pPr>
      <w:r>
        <w:rPr>
          <w:rFonts w:ascii="Calibri" w:cs="Calibri" w:eastAsia="Calibri" w:hAnsi="Calibri"/>
          <w:sz w:val="22"/>
          <w:szCs w:val="22"/>
          <w:lang w:eastAsia="ar-SA"/>
        </w:rPr>
        <w:t>Simple and easy to use application to record farmer transactions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 and provide various </w:t>
      </w:r>
      <w:r>
        <w:rPr>
          <w:rFonts w:ascii="Calibri" w:cs="Calibri" w:eastAsia="Calibri" w:hAnsi="Calibri"/>
          <w:sz w:val="22"/>
          <w:szCs w:val="22"/>
          <w:lang w:eastAsia="ar-SA"/>
        </w:rPr>
        <w:t>reports.</w:t>
      </w:r>
    </w:p>
    <w:p>
      <w:pPr>
        <w:pStyle w:val="style0"/>
        <w:spacing w:after="120"/>
        <w:jc w:val="both"/>
        <w:rPr>
          <w:rFonts w:ascii="Cambria" w:cs="Calibri" w:hAnsi="Cambria"/>
          <w:b/>
          <w:sz w:val="26"/>
          <w:szCs w:val="26"/>
          <w:u w:val="single"/>
        </w:rPr>
      </w:pPr>
      <w:r>
        <w:rPr>
          <w:rFonts w:ascii="Cambria" w:cs="Calibri" w:hAnsi="Cambria"/>
          <w:b/>
          <w:sz w:val="26"/>
          <w:szCs w:val="26"/>
          <w:u w:val="single"/>
        </w:rPr>
        <w:t>Project: Centre of Excellence (CoE) for Sustainability</w:t>
      </w:r>
    </w:p>
    <w:p>
      <w:pPr>
        <w:pStyle w:val="style0"/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>Environment</w:t>
      </w:r>
      <w:r>
        <w:rPr>
          <w:rFonts w:ascii="Cambria" w:cs="Calibri" w:eastAsia="Calibri" w:hAnsi="Cambria"/>
          <w:b/>
          <w:sz w:val="22"/>
          <w:szCs w:val="22"/>
          <w:lang w:eastAsia="ar-SA"/>
        </w:rPr>
        <w:t xml:space="preserve">: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Website development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(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AEM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)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 and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 Java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Micro services</w:t>
      </w:r>
    </w:p>
    <w:p>
      <w:pPr>
        <w:pStyle w:val="style0"/>
        <w:spacing w:after="120"/>
        <w:jc w:val="both"/>
        <w:rPr>
          <w:rFonts w:ascii="Cambria" w:cs="Calibri" w:eastAsia="Calibri" w:hAnsi="Cambria"/>
          <w:b/>
          <w:sz w:val="22"/>
          <w:szCs w:val="22"/>
          <w:lang w:eastAsia="ar-SA"/>
        </w:rPr>
      </w:pP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 xml:space="preserve">Project </w:t>
      </w: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>Description</w:t>
      </w:r>
      <w:r>
        <w:rPr>
          <w:rFonts w:ascii="Cambria" w:cs="Calibri" w:eastAsia="Calibri" w:hAnsi="Cambria"/>
          <w:b/>
          <w:sz w:val="22"/>
          <w:szCs w:val="22"/>
          <w:lang w:eastAsia="ar-SA"/>
        </w:rPr>
        <w:t>:</w:t>
      </w:r>
    </w:p>
    <w:p>
      <w:pPr>
        <w:pStyle w:val="style0"/>
        <w:numPr>
          <w:ilvl w:val="0"/>
          <w:numId w:val="30"/>
        </w:numPr>
        <w:spacing w:after="120"/>
        <w:jc w:val="both"/>
        <w:rPr>
          <w:rFonts w:ascii="Calibri" w:cs="Calibri" w:eastAsia="Calibri" w:hAnsi="Calibri"/>
          <w:sz w:val="22"/>
          <w:szCs w:val="22"/>
          <w:lang w:val="en-IN" w:eastAsia="ar-SA"/>
        </w:rPr>
      </w:pPr>
      <w:r>
        <w:rPr>
          <w:rFonts w:ascii="Calibri" w:cs="Calibri" w:eastAsia="Calibri" w:hAnsi="Calibri"/>
          <w:sz w:val="22"/>
          <w:szCs w:val="22"/>
          <w:lang w:val="en-IN" w:eastAsia="ar-SA"/>
        </w:rPr>
        <w:t>The</w:t>
      </w:r>
      <w:r>
        <w:rPr>
          <w:rFonts w:ascii="Cambria" w:cs="Calibri" w:eastAsia="Calibri" w:hAnsi="Cambria"/>
          <w:b/>
          <w:sz w:val="22"/>
          <w:szCs w:val="22"/>
          <w:lang w:eastAsia="ar-SA"/>
        </w:rPr>
        <w:t xml:space="preserve"> </w:t>
      </w:r>
      <w:r>
        <w:rPr>
          <w:rFonts w:ascii="Calibri" w:cs="Calibri" w:eastAsia="Calibri" w:hAnsi="Calibri"/>
          <w:sz w:val="22"/>
          <w:szCs w:val="22"/>
          <w:lang w:val="en-IN" w:eastAsia="ar-SA"/>
        </w:rPr>
        <w:t xml:space="preserve">purpose of this platform is to mobilise knowledge, share experiences and catalyse action for a business that is more sustainable for people, the planet and profit. </w:t>
      </w:r>
      <w:r>
        <w:rPr>
          <w:rFonts w:ascii="Calibri" w:cs="Calibri" w:eastAsia="Calibri" w:hAnsi="Calibri"/>
          <w:sz w:val="22"/>
          <w:szCs w:val="22"/>
          <w:lang w:val="en-IN" w:eastAsia="ar-SA"/>
        </w:rPr>
        <w:t>A central repository and one stop solution for all sustainability resources and research activities.</w:t>
      </w:r>
    </w:p>
    <w:p>
      <w:pPr>
        <w:pStyle w:val="style0"/>
        <w:spacing w:after="120"/>
        <w:jc w:val="both"/>
        <w:rPr>
          <w:rFonts w:ascii="Cambria" w:cs="Calibri" w:hAnsi="Cambria"/>
          <w:b/>
          <w:sz w:val="26"/>
          <w:szCs w:val="26"/>
          <w:u w:val="single"/>
        </w:rPr>
      </w:pPr>
      <w:r>
        <w:rPr>
          <w:rFonts w:ascii="Cambria" w:cs="Calibri" w:hAnsi="Cambria"/>
          <w:b/>
          <w:sz w:val="26"/>
          <w:szCs w:val="26"/>
          <w:u w:val="single"/>
        </w:rPr>
        <w:t xml:space="preserve">Project: SCA-C (Single Complete Actionable view- Customer) under GDIA </w:t>
      </w:r>
    </w:p>
    <w:p>
      <w:pPr>
        <w:pStyle w:val="style0"/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>Environment:</w:t>
      </w: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 xml:space="preserve">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Hadoop, ETL, MDM, IIS</w:t>
      </w:r>
    </w:p>
    <w:p>
      <w:pPr>
        <w:pStyle w:val="style0"/>
        <w:spacing w:after="120"/>
        <w:jc w:val="both"/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</w:pP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 xml:space="preserve">Project </w:t>
      </w: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>Description:</w:t>
      </w:r>
    </w:p>
    <w:p>
      <w:pPr>
        <w:pStyle w:val="style0"/>
        <w:numPr>
          <w:ilvl w:val="0"/>
          <w:numId w:val="30"/>
        </w:numPr>
        <w:spacing w:after="120"/>
        <w:jc w:val="both"/>
        <w:rPr>
          <w:rFonts w:ascii="Calibri" w:cs="Calibri" w:hAnsi="Calibri"/>
          <w:b/>
          <w:color w:val="000000"/>
          <w:sz w:val="22"/>
          <w:szCs w:val="22"/>
          <w:shd w:val="clear" w:color="auto" w:fill="ffffff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Data supply chain project of Ford under the GDIA </w:t>
      </w:r>
      <w:r>
        <w:rPr>
          <w:rFonts w:ascii="Calibri" w:cs="Calibri" w:hAnsi="Calibri"/>
          <w:b/>
          <w:color w:val="000000"/>
          <w:sz w:val="22"/>
          <w:szCs w:val="22"/>
          <w:shd w:val="clear" w:color="auto" w:fill="ffffff"/>
        </w:rPr>
        <w:t xml:space="preserve">Global Data Insights and Analytics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vertical</w:t>
      </w:r>
      <w:r>
        <w:rPr>
          <w:rFonts w:ascii="Calibri" w:cs="Calibri" w:hAnsi="Calibri"/>
          <w:b/>
          <w:color w:val="000000"/>
          <w:sz w:val="22"/>
          <w:szCs w:val="22"/>
          <w:shd w:val="clear" w:color="auto" w:fill="ffffff"/>
        </w:rPr>
        <w:t>.</w:t>
      </w:r>
    </w:p>
    <w:p>
      <w:pPr>
        <w:pStyle w:val="style0"/>
        <w:numPr>
          <w:ilvl w:val="0"/>
          <w:numId w:val="30"/>
        </w:numPr>
        <w:spacing w:after="120"/>
        <w:jc w:val="both"/>
        <w:rPr>
          <w:rFonts w:ascii="Calibri" w:cs="Calibri" w:eastAsia="Calibri" w:hAnsi="Calibri"/>
          <w:sz w:val="22"/>
          <w:szCs w:val="22"/>
          <w:lang w:eastAsia="ar-SA"/>
        </w:rPr>
      </w:pPr>
      <w:r>
        <w:rPr>
          <w:rFonts w:ascii="Calibri" w:cs="Calibri" w:eastAsia="Calibri" w:hAnsi="Calibri"/>
          <w:bCs/>
          <w:sz w:val="22"/>
          <w:szCs w:val="22"/>
          <w:lang w:eastAsia="ar-SA"/>
        </w:rPr>
        <w:t xml:space="preserve">To deliver </w:t>
      </w:r>
      <w:r>
        <w:rPr>
          <w:rFonts w:ascii="Calibri" w:cs="Calibri" w:eastAsia="Calibri" w:hAnsi="Calibri"/>
          <w:sz w:val="22"/>
          <w:szCs w:val="22"/>
          <w:lang w:eastAsia="ar-SA"/>
        </w:rPr>
        <w:t>a global customer information and analytics platform which supports a single complete actionable view of the customer, i</w:t>
      </w:r>
      <w:r>
        <w:rPr>
          <w:rFonts w:ascii="Calibri" w:cs="Calibri" w:eastAsia="Calibri" w:hAnsi="Calibri"/>
          <w:bCs/>
          <w:sz w:val="22"/>
          <w:szCs w:val="22"/>
          <w:lang w:eastAsia="ar-SA"/>
        </w:rPr>
        <w:t xml:space="preserve">n such a way </w:t>
      </w:r>
      <w:r>
        <w:rPr>
          <w:rFonts w:ascii="Calibri" w:cs="Calibri" w:eastAsia="Calibri" w:hAnsi="Calibri"/>
          <w:sz w:val="22"/>
          <w:szCs w:val="22"/>
          <w:lang w:eastAsia="ar-SA"/>
        </w:rPr>
        <w:t xml:space="preserve">that we can understand the interaction between enterprise and customer, and determine which actions maximize the benefit to the </w:t>
      </w:r>
      <w:r>
        <w:rPr>
          <w:rFonts w:ascii="Calibri" w:cs="Calibri" w:eastAsia="Calibri" w:hAnsi="Calibri"/>
          <w:sz w:val="22"/>
          <w:szCs w:val="22"/>
          <w:lang w:eastAsia="ar-SA"/>
        </w:rPr>
        <w:t>customer and the enterprise.</w:t>
      </w:r>
    </w:p>
    <w:p>
      <w:pPr>
        <w:pStyle w:val="style0"/>
        <w:spacing w:after="120"/>
        <w:jc w:val="both"/>
        <w:rPr>
          <w:rFonts w:ascii="Cambria" w:cs="Calibri" w:hAnsi="Cambria"/>
          <w:b/>
          <w:sz w:val="26"/>
          <w:szCs w:val="26"/>
          <w:u w:val="single"/>
        </w:rPr>
      </w:pPr>
      <w:r>
        <w:rPr>
          <w:rFonts w:ascii="Cambria" w:cs="Calibri" w:hAnsi="Cambria"/>
          <w:b/>
          <w:sz w:val="26"/>
          <w:szCs w:val="26"/>
          <w:u w:val="single"/>
        </w:rPr>
        <w:t>P</w:t>
      </w:r>
      <w:r>
        <w:rPr>
          <w:rFonts w:ascii="Cambria" w:cs="Calibri" w:hAnsi="Cambria"/>
          <w:b/>
          <w:sz w:val="26"/>
          <w:szCs w:val="26"/>
          <w:u w:val="single"/>
        </w:rPr>
        <w:t>roject: E2Ei (End to End Integration)</w:t>
      </w:r>
    </w:p>
    <w:p>
      <w:pPr>
        <w:pStyle w:val="style0"/>
        <w:spacing w:after="120"/>
        <w:jc w:val="both"/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</w:pP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>Environment: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 CW (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Concept Wave)</w:t>
      </w:r>
    </w:p>
    <w:p>
      <w:pPr>
        <w:pStyle w:val="style0"/>
        <w:spacing w:after="120"/>
        <w:jc w:val="both"/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</w:pP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 xml:space="preserve">Project </w:t>
      </w:r>
      <w:r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  <w:t>Description:</w:t>
      </w:r>
    </w:p>
    <w:p>
      <w:pPr>
        <w:pStyle w:val="style0"/>
        <w:numPr>
          <w:ilvl w:val="0"/>
          <w:numId w:val="26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</w:rPr>
      </w:pPr>
      <w:r>
        <w:rPr>
          <w:rFonts w:ascii="Calibri" w:cs="Calibri" w:hAnsi="Calibri"/>
          <w:color w:val="000000"/>
          <w:sz w:val="22"/>
          <w:szCs w:val="22"/>
        </w:rPr>
        <w:t>E2Ei is enabling Communications Service providers to rapidly introduce new market offers and to empower superior customer experience.</w:t>
      </w:r>
      <w:r>
        <w:rPr>
          <w:rFonts w:ascii="Calibri" w:cs="Calibri" w:hAnsi="Calibri"/>
          <w:color w:val="000000"/>
          <w:sz w:val="22"/>
          <w:szCs w:val="22"/>
        </w:rPr>
        <w:t xml:space="preserve"> </w:t>
      </w:r>
      <w:r>
        <w:rPr>
          <w:rFonts w:ascii="Calibri" w:cs="Calibri" w:hAnsi="Calibri"/>
          <w:color w:val="000000"/>
          <w:sz w:val="22"/>
          <w:szCs w:val="22"/>
        </w:rPr>
        <w:t xml:space="preserve">This platform </w:t>
      </w:r>
      <w:r>
        <w:rPr>
          <w:rFonts w:ascii="Calibri" w:cs="Calibri" w:hAnsi="Calibri"/>
          <w:color w:val="000000"/>
          <w:sz w:val="22"/>
          <w:szCs w:val="22"/>
        </w:rPr>
        <w:t>provide</w:t>
      </w:r>
      <w:r>
        <w:rPr>
          <w:rFonts w:ascii="Calibri" w:cs="Calibri" w:hAnsi="Calibri"/>
          <w:color w:val="000000"/>
          <w:sz w:val="22"/>
          <w:szCs w:val="22"/>
        </w:rPr>
        <w:t>s</w:t>
      </w:r>
      <w:r>
        <w:rPr>
          <w:rFonts w:ascii="Calibri" w:cs="Calibri" w:hAnsi="Calibri"/>
          <w:color w:val="000000"/>
          <w:sz w:val="22"/>
          <w:szCs w:val="22"/>
        </w:rPr>
        <w:t xml:space="preserve"> an End-to-</w:t>
      </w:r>
      <w:r>
        <w:rPr>
          <w:rFonts w:ascii="Calibri" w:cs="Calibri" w:hAnsi="Calibri"/>
          <w:color w:val="000000"/>
          <w:sz w:val="22"/>
          <w:szCs w:val="22"/>
        </w:rPr>
        <w:t>End (</w:t>
      </w:r>
      <w:r>
        <w:rPr>
          <w:rFonts w:ascii="Calibri" w:cs="Calibri" w:hAnsi="Calibri"/>
          <w:color w:val="000000"/>
          <w:sz w:val="22"/>
          <w:szCs w:val="22"/>
        </w:rPr>
        <w:t>E2Ei) catalog-driven suite of order fulfillment automation.</w:t>
      </w:r>
    </w:p>
    <w:p>
      <w:pPr>
        <w:pStyle w:val="style0"/>
        <w:numPr>
          <w:ilvl w:val="0"/>
          <w:numId w:val="26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</w:rPr>
      </w:pPr>
      <w:r>
        <w:rPr>
          <w:rFonts w:ascii="Calibri" w:cs="Calibri" w:hAnsi="Calibri"/>
          <w:color w:val="000000"/>
          <w:sz w:val="22"/>
          <w:szCs w:val="22"/>
        </w:rPr>
        <w:t xml:space="preserve">This project offers Quoting, Pricing, </w:t>
      </w:r>
      <w:r>
        <w:rPr>
          <w:rFonts w:ascii="Calibri" w:cs="Calibri" w:hAnsi="Calibri"/>
          <w:color w:val="000000"/>
          <w:sz w:val="22"/>
          <w:szCs w:val="22"/>
        </w:rPr>
        <w:t>Contracting</w:t>
      </w:r>
      <w:r>
        <w:rPr>
          <w:rFonts w:ascii="Calibri" w:cs="Calibri" w:hAnsi="Calibri"/>
          <w:color w:val="000000"/>
          <w:sz w:val="22"/>
          <w:szCs w:val="22"/>
        </w:rPr>
        <w:t xml:space="preserve">, Billing, Ordering and provisioning in both international and Domestic (APAC &amp; EMEA). </w:t>
      </w:r>
    </w:p>
    <w:p>
      <w:pPr>
        <w:pStyle w:val="style0"/>
        <w:spacing w:after="120"/>
        <w:jc w:val="both"/>
        <w:rPr>
          <w:rFonts w:ascii="Cambria" w:cs="Calibri" w:hAnsi="Cambria"/>
          <w:b/>
          <w:sz w:val="26"/>
          <w:szCs w:val="26"/>
          <w:u w:val="single"/>
        </w:rPr>
      </w:pPr>
      <w:r>
        <w:rPr>
          <w:rFonts w:ascii="Cambria" w:cs="Calibri" w:hAnsi="Cambria"/>
          <w:b/>
          <w:sz w:val="26"/>
          <w:szCs w:val="26"/>
          <w:u w:val="single"/>
        </w:rPr>
        <w:t xml:space="preserve">Roles and Responsibilities: </w:t>
      </w:r>
      <w:r>
        <w:rPr>
          <w:rFonts w:ascii="Cambria" w:cs="Calibri" w:hAnsi="Cambria"/>
          <w:b/>
          <w:sz w:val="26"/>
          <w:szCs w:val="26"/>
          <w:u w:val="single"/>
        </w:rPr>
        <w:t xml:space="preserve"> </w:t>
      </w:r>
    </w:p>
    <w:p>
      <w:pPr>
        <w:pStyle w:val="style0"/>
        <w:numPr>
          <w:ilvl w:val="0"/>
          <w:numId w:val="21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Lead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Business Analyst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/Product Analyst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with</w:t>
      </w:r>
      <w:r>
        <w:rPr>
          <w:rFonts w:ascii="Calibri" w:cs="Calibri" w:hAnsi="Calibri"/>
          <w:color w:val="ff0000"/>
          <w:sz w:val="22"/>
          <w:szCs w:val="22"/>
          <w:shd w:val="clear" w:color="auto" w:fill="ffffff"/>
        </w:rPr>
        <w:t xml:space="preserve">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around 7 years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 of experience with multiple domain knowledge such as Telecomm, Automobile and Supply chain agro based industry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. </w:t>
      </w:r>
    </w:p>
    <w:p>
      <w:pPr>
        <w:pStyle w:val="style0"/>
        <w:numPr>
          <w:ilvl w:val="0"/>
          <w:numId w:val="21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Act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ed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 as Proxy product owner and co-owned the product backlog. Defining the features from epics and further refining them to user stories.</w:t>
      </w:r>
    </w:p>
    <w:p>
      <w:pPr>
        <w:pStyle w:val="style0"/>
        <w:numPr>
          <w:ilvl w:val="0"/>
          <w:numId w:val="21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Grooming the product backlog and refining requirements ,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drafting and detailing the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user stories in JIRA and ensuring test case coverage by doing RTM. </w:t>
      </w:r>
    </w:p>
    <w:p>
      <w:pPr>
        <w:pStyle w:val="style0"/>
        <w:numPr>
          <w:ilvl w:val="0"/>
          <w:numId w:val="21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Serving as a liaison between the Customer and offshore development team.</w:t>
      </w:r>
    </w:p>
    <w:p>
      <w:pPr>
        <w:pStyle w:val="style0"/>
        <w:numPr>
          <w:ilvl w:val="0"/>
          <w:numId w:val="21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Responsible for gathering business requirements and preparing Business Requirement Documents and Functional Requirement Specifications, communicate with development, QA.</w:t>
      </w:r>
    </w:p>
    <w:p>
      <w:pPr>
        <w:pStyle w:val="style0"/>
        <w:numPr>
          <w:ilvl w:val="0"/>
          <w:numId w:val="21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In-depth knowledge of Software Development Life Cycle (SDLC) methodologies like Waterfall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&amp; Agile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.</w:t>
      </w:r>
    </w:p>
    <w:p>
      <w:pPr>
        <w:pStyle w:val="style0"/>
        <w:numPr>
          <w:ilvl w:val="0"/>
          <w:numId w:val="21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Proficient in working on Agile Methodology.</w:t>
      </w:r>
    </w:p>
    <w:p>
      <w:pPr>
        <w:pStyle w:val="style0"/>
        <w:numPr>
          <w:ilvl w:val="0"/>
          <w:numId w:val="21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Worked as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P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roxy P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roduct Owner (PO), 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Agile Team Facilitator (ATF) and Value team Facilitator (VTF) for capabilities.</w:t>
      </w:r>
    </w:p>
    <w:p>
      <w:pPr>
        <w:pStyle w:val="style0"/>
        <w:numPr>
          <w:ilvl w:val="0"/>
          <w:numId w:val="21"/>
        </w:numPr>
        <w:spacing w:after="120"/>
        <w:jc w:val="both"/>
        <w:rPr>
          <w:rStyle w:val="style4106"/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Style w:val="style4106"/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Identify </w:t>
      </w:r>
      <w:r>
        <w:rPr>
          <w:rStyle w:val="style4106"/>
          <w:rFonts w:ascii="Calibri" w:cs="Calibri" w:hAnsi="Calibri"/>
          <w:color w:val="000000"/>
          <w:sz w:val="22"/>
          <w:szCs w:val="22"/>
          <w:shd w:val="clear" w:color="auto" w:fill="ffffff"/>
        </w:rPr>
        <w:t>the products, Systems and interface changes required to fulfill the requirement.</w:t>
      </w:r>
    </w:p>
    <w:p>
      <w:pPr>
        <w:pStyle w:val="style0"/>
        <w:numPr>
          <w:ilvl w:val="0"/>
          <w:numId w:val="21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Part of the team in analyzing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 Request For Proposals (RFP) for new business.</w:t>
      </w:r>
    </w:p>
    <w:p>
      <w:pPr>
        <w:pStyle w:val="style0"/>
        <w:numPr>
          <w:ilvl w:val="0"/>
          <w:numId w:val="21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Providing support to different clients for the daily issues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 and support for production incidents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.</w:t>
      </w:r>
    </w:p>
    <w:p>
      <w:pPr>
        <w:pStyle w:val="style0"/>
        <w:numPr>
          <w:ilvl w:val="0"/>
          <w:numId w:val="20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</w:rPr>
      </w:pPr>
      <w:r>
        <w:rPr>
          <w:rStyle w:val="style4106"/>
          <w:rFonts w:ascii="Calibri" w:cs="Calibri" w:hAnsi="Calibri"/>
          <w:color w:val="000000"/>
          <w:sz w:val="22"/>
          <w:szCs w:val="22"/>
          <w:shd w:val="clear" w:color="auto" w:fill="ffffff"/>
        </w:rPr>
        <w:t>Review and Sign-off system test specifications.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 xml:space="preserve"> Expertise in writing and implementing Test scenarios, Test cases, System testing, Regression testing and maintaining Traceability Matrices.</w:t>
      </w:r>
    </w:p>
    <w:p>
      <w:pPr>
        <w:pStyle w:val="style0"/>
        <w:numPr>
          <w:ilvl w:val="0"/>
          <w:numId w:val="21"/>
        </w:numPr>
        <w:spacing w:after="120"/>
        <w:jc w:val="both"/>
        <w:rPr>
          <w:rStyle w:val="style4106"/>
          <w:rFonts w:ascii="Calibri" w:cs="Calibri" w:hAnsi="Calibri"/>
          <w:color w:val="000000"/>
          <w:sz w:val="22"/>
          <w:szCs w:val="22"/>
          <w:shd w:val="clear" w:color="auto" w:fill="ffffff"/>
        </w:rPr>
      </w:pPr>
      <w:r>
        <w:rPr>
          <w:rStyle w:val="style4106"/>
          <w:rFonts w:ascii="Calibri" w:cs="Calibri" w:hAnsi="Calibri"/>
          <w:color w:val="000000"/>
          <w:sz w:val="22"/>
          <w:szCs w:val="22"/>
          <w:shd w:val="clear" w:color="auto" w:fill="ffffff"/>
        </w:rPr>
        <w:t>Perform UAT Testing.</w:t>
      </w:r>
    </w:p>
    <w:p>
      <w:pPr>
        <w:pStyle w:val="style0"/>
        <w:numPr>
          <w:ilvl w:val="0"/>
          <w:numId w:val="20"/>
        </w:numPr>
        <w:spacing w:after="120"/>
        <w:jc w:val="both"/>
        <w:rPr>
          <w:rFonts w:ascii="Calibri" w:cs="Calibri" w:hAnsi="Calibri"/>
          <w:color w:val="000000"/>
          <w:sz w:val="22"/>
          <w:szCs w:val="22"/>
        </w:rPr>
      </w:pP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Experience in using VISIO, MS office</w:t>
      </w:r>
      <w:r>
        <w:rPr>
          <w:rFonts w:ascii="Calibri" w:cs="Calibri" w:hAnsi="Calibri"/>
          <w:color w:val="000000"/>
          <w:sz w:val="22"/>
          <w:szCs w:val="22"/>
          <w:shd w:val="clear" w:color="auto" w:fill="ffffff"/>
        </w:rPr>
        <w:t>.</w:t>
      </w:r>
    </w:p>
    <w:p>
      <w:pPr>
        <w:pStyle w:val="style0"/>
        <w:keepNext/>
        <w:spacing w:after="120"/>
        <w:jc w:val="both"/>
        <w:rPr>
          <w:rFonts w:ascii="Calibri" w:cs="Calibri" w:hAnsi="Calibri"/>
          <w:b/>
          <w:color w:val="000000"/>
          <w:sz w:val="26"/>
          <w:szCs w:val="26"/>
          <w:u w:val="single"/>
        </w:rPr>
      </w:pPr>
      <w:r>
        <w:rPr>
          <w:rFonts w:ascii="Cambria" w:cs="Calibri" w:eastAsia="Calibri" w:hAnsi="Cambria"/>
          <w:b/>
          <w:sz w:val="26"/>
          <w:szCs w:val="26"/>
          <w:u w:val="single"/>
          <w:lang w:eastAsia="ar-SA"/>
        </w:rPr>
        <w:t>Education:</w:t>
      </w:r>
      <w:r>
        <w:rPr>
          <w:rStyle w:val="style4106"/>
          <w:rFonts w:ascii="Calibri" w:cs="Calibri" w:hAnsi="Calibri"/>
          <w:b/>
          <w:color w:val="000000"/>
          <w:sz w:val="26"/>
          <w:szCs w:val="26"/>
          <w:u w:val="single"/>
          <w:shd w:val="clear" w:color="auto" w:fill="ffffff"/>
        </w:rPr>
        <w:t> </w:t>
      </w:r>
      <w:r>
        <w:rPr>
          <w:rFonts w:ascii="Calibri" w:cs="Calibri" w:hAnsi="Calibri"/>
          <w:b/>
          <w:color w:val="000000"/>
          <w:sz w:val="26"/>
          <w:szCs w:val="26"/>
          <w:u w:val="single"/>
        </w:rPr>
        <w:t xml:space="preserve"> </w:t>
      </w:r>
    </w:p>
    <w:tbl>
      <w:tblPr>
        <w:tblW w:w="9089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56"/>
        <w:gridCol w:w="2969"/>
        <w:gridCol w:w="1217"/>
        <w:gridCol w:w="1722"/>
        <w:gridCol w:w="1325"/>
      </w:tblGrid>
      <w:tr>
        <w:trPr>
          <w:trHeight w:val="555" w:hRule="atLeast"/>
        </w:trPr>
        <w:tc>
          <w:tcPr>
            <w:tcW w:w="1856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rPr>
                <w:rFonts w:ascii="Calibri" w:cs="Calibri" w:hAnsi="Calibri"/>
                <w:bCs/>
                <w:sz w:val="22"/>
                <w:szCs w:val="22"/>
              </w:rPr>
            </w:pPr>
            <w:r>
              <w:rPr>
                <w:rFonts w:ascii="Calibri" w:cs="Calibri" w:hAnsi="Calibri"/>
                <w:bCs/>
                <w:sz w:val="22"/>
                <w:szCs w:val="22"/>
              </w:rPr>
              <w:t>Degree</w:t>
            </w:r>
          </w:p>
        </w:tc>
        <w:tc>
          <w:tcPr>
            <w:tcW w:w="2969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both"/>
              <w:rPr>
                <w:rFonts w:ascii="Calibri" w:cs="Calibri" w:hAnsi="Calibri"/>
                <w:bCs/>
                <w:sz w:val="22"/>
                <w:szCs w:val="22"/>
              </w:rPr>
            </w:pPr>
            <w:r>
              <w:rPr>
                <w:rFonts w:ascii="Calibri" w:cs="Calibri" w:hAnsi="Calibri"/>
                <w:bCs/>
                <w:sz w:val="22"/>
                <w:szCs w:val="22"/>
              </w:rPr>
              <w:t>Institution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both"/>
              <w:rPr>
                <w:rFonts w:ascii="Calibri" w:cs="Calibri" w:hAnsi="Calibri"/>
                <w:bCs/>
                <w:sz w:val="22"/>
                <w:szCs w:val="22"/>
              </w:rPr>
            </w:pPr>
            <w:r>
              <w:rPr>
                <w:rFonts w:ascii="Calibri" w:cs="Calibri" w:hAnsi="Calibri"/>
                <w:bCs/>
                <w:sz w:val="22"/>
                <w:szCs w:val="22"/>
              </w:rPr>
              <w:t xml:space="preserve">  Period</w:t>
            </w:r>
          </w:p>
        </w:tc>
        <w:tc>
          <w:tcPr>
            <w:tcW w:w="1722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both"/>
              <w:rPr>
                <w:rFonts w:ascii="Calibri" w:cs="Calibri" w:hAnsi="Calibri"/>
                <w:bCs/>
                <w:sz w:val="22"/>
                <w:szCs w:val="22"/>
              </w:rPr>
            </w:pPr>
            <w:r>
              <w:rPr>
                <w:rFonts w:ascii="Calibri" w:cs="Calibri" w:hAnsi="Calibri"/>
                <w:bCs/>
                <w:sz w:val="22"/>
                <w:szCs w:val="22"/>
              </w:rPr>
              <w:t>University/</w:t>
            </w:r>
            <w:r>
              <w:rPr>
                <w:rFonts w:ascii="Calibri" w:cs="Calibri" w:hAnsi="Calibri"/>
                <w:bCs/>
                <w:sz w:val="22"/>
                <w:szCs w:val="22"/>
              </w:rPr>
              <w:t xml:space="preserve"> </w:t>
            </w:r>
            <w:r>
              <w:rPr>
                <w:rFonts w:ascii="Calibri" w:cs="Calibri" w:hAnsi="Calibri"/>
                <w:bCs/>
                <w:sz w:val="22"/>
                <w:szCs w:val="22"/>
              </w:rPr>
              <w:t>Board</w:t>
            </w:r>
          </w:p>
        </w:tc>
        <w:tc>
          <w:tcPr>
            <w:tcW w:w="1325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both"/>
              <w:rPr>
                <w:rFonts w:ascii="Calibri" w:cs="Calibri" w:hAnsi="Calibri"/>
                <w:bCs/>
                <w:sz w:val="22"/>
                <w:szCs w:val="22"/>
              </w:rPr>
            </w:pPr>
            <w:r>
              <w:rPr>
                <w:rFonts w:ascii="Calibri" w:cs="Calibri" w:hAnsi="Calibri"/>
                <w:bCs/>
                <w:sz w:val="22"/>
                <w:szCs w:val="22"/>
              </w:rPr>
              <w:t>Score/</w:t>
            </w:r>
            <w:r>
              <w:rPr>
                <w:rFonts w:ascii="Calibri" w:cs="Calibri" w:hAnsi="Calibri"/>
                <w:bCs/>
                <w:sz w:val="22"/>
                <w:szCs w:val="22"/>
              </w:rPr>
              <w:t xml:space="preserve"> </w:t>
            </w:r>
            <w:r>
              <w:rPr>
                <w:rFonts w:ascii="Calibri" w:cs="Calibri" w:hAnsi="Calibri"/>
                <w:bCs/>
                <w:sz w:val="22"/>
                <w:szCs w:val="22"/>
              </w:rPr>
              <w:t>Percentage</w:t>
            </w:r>
          </w:p>
        </w:tc>
      </w:tr>
      <w:tr>
        <w:tblPrEx/>
        <w:trPr>
          <w:trHeight w:val="719" w:hRule="atLeast"/>
        </w:trPr>
        <w:tc>
          <w:tcPr>
            <w:tcW w:w="1856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rPr>
                <w:rFonts w:ascii="Calibri" w:cs="Calibri" w:hAnsi="Calibri"/>
                <w:sz w:val="22"/>
                <w:szCs w:val="22"/>
              </w:rPr>
            </w:pPr>
            <w:r>
              <w:rPr>
                <w:rFonts w:ascii="Calibri" w:cs="Calibri" w:hAnsi="Calibri"/>
                <w:sz w:val="22"/>
                <w:szCs w:val="22"/>
              </w:rPr>
              <w:t>Bachelor</w:t>
            </w:r>
            <w:r>
              <w:rPr>
                <w:rFonts w:ascii="Calibri" w:cs="Calibri" w:hAnsi="Calibri"/>
                <w:sz w:val="22"/>
                <w:szCs w:val="22"/>
              </w:rPr>
              <w:t xml:space="preserve"> </w:t>
            </w:r>
            <w:r>
              <w:rPr>
                <w:rFonts w:ascii="Calibri" w:cs="Calibri" w:hAnsi="Calibri"/>
                <w:sz w:val="22"/>
                <w:szCs w:val="22"/>
              </w:rPr>
              <w:t>of Technology</w:t>
            </w:r>
            <w:r>
              <w:rPr>
                <w:rFonts w:ascii="Calibri" w:cs="Calibri" w:hAnsi="Calibri"/>
                <w:sz w:val="22"/>
                <w:szCs w:val="22"/>
              </w:rPr>
              <w:t xml:space="preserve"> B.TECH</w:t>
            </w:r>
          </w:p>
        </w:tc>
        <w:tc>
          <w:tcPr>
            <w:tcW w:w="2969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both"/>
              <w:rPr>
                <w:rFonts w:ascii="Calibri" w:cs="Calibri" w:hAnsi="Calibri"/>
                <w:b w:val="false"/>
                <w:sz w:val="22"/>
                <w:szCs w:val="22"/>
              </w:rPr>
            </w:pPr>
            <w:r>
              <w:rPr>
                <w:rFonts w:ascii="Calibri" w:cs="Calibri" w:hAnsi="Calibri"/>
                <w:b w:val="false"/>
                <w:sz w:val="22"/>
                <w:szCs w:val="22"/>
              </w:rPr>
              <w:t>MADRAS INSTITUTE OF TECHNOLOGY(MIT),</w:t>
            </w:r>
          </w:p>
          <w:p>
            <w:pPr>
              <w:pStyle w:val="style4097"/>
              <w:snapToGrid w:val="false"/>
              <w:spacing w:after="40"/>
              <w:jc w:val="both"/>
              <w:rPr>
                <w:rFonts w:ascii="Calibri" w:cs="Calibri" w:hAnsi="Calibri"/>
                <w:b w:val="false"/>
                <w:sz w:val="22"/>
                <w:szCs w:val="22"/>
              </w:rPr>
            </w:pPr>
            <w:r>
              <w:rPr>
                <w:rFonts w:ascii="Calibri" w:cs="Calibri" w:hAnsi="Calibri"/>
                <w:b w:val="false"/>
                <w:sz w:val="22"/>
                <w:szCs w:val="22"/>
              </w:rPr>
              <w:t>CHENNAI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center"/>
              <w:rPr>
                <w:rFonts w:ascii="Calibri" w:cs="Calibri" w:hAnsi="Calibri"/>
                <w:b w:val="false"/>
                <w:sz w:val="22"/>
                <w:szCs w:val="22"/>
              </w:rPr>
            </w:pPr>
            <w:r>
              <w:rPr>
                <w:rFonts w:ascii="Calibri" w:cs="Calibri" w:hAnsi="Calibri"/>
                <w:b w:val="false"/>
                <w:sz w:val="22"/>
                <w:szCs w:val="22"/>
              </w:rPr>
              <w:t>2009-13</w:t>
            </w:r>
          </w:p>
        </w:tc>
        <w:tc>
          <w:tcPr>
            <w:tcW w:w="1722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center"/>
              <w:rPr>
                <w:rFonts w:ascii="Calibri" w:cs="Calibri" w:hAnsi="Calibri"/>
                <w:b w:val="false"/>
                <w:sz w:val="22"/>
                <w:szCs w:val="22"/>
              </w:rPr>
            </w:pPr>
            <w:r>
              <w:rPr>
                <w:rFonts w:ascii="Calibri" w:cs="Calibri" w:hAnsi="Calibri"/>
                <w:b w:val="false"/>
                <w:sz w:val="22"/>
                <w:szCs w:val="22"/>
              </w:rPr>
              <w:t>Anna university</w:t>
            </w:r>
          </w:p>
        </w:tc>
        <w:tc>
          <w:tcPr>
            <w:tcW w:w="1325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center"/>
              <w:rPr>
                <w:rFonts w:ascii="Calibri" w:cs="Calibri" w:hAnsi="Calibri"/>
                <w:sz w:val="22"/>
                <w:szCs w:val="22"/>
              </w:rPr>
            </w:pPr>
            <w:r>
              <w:rPr>
                <w:rFonts w:ascii="Calibri" w:cs="Calibri" w:hAnsi="Calibri"/>
                <w:sz w:val="22"/>
                <w:szCs w:val="22"/>
              </w:rPr>
              <w:t>8.89</w:t>
            </w:r>
            <w:r>
              <w:rPr>
                <w:rFonts w:ascii="Calibri" w:cs="Calibri" w:hAnsi="Calibri"/>
                <w:sz w:val="22"/>
                <w:szCs w:val="22"/>
              </w:rPr>
              <w:t xml:space="preserve"> CGPA</w:t>
            </w:r>
          </w:p>
        </w:tc>
      </w:tr>
      <w:tr>
        <w:tblPrEx/>
        <w:trPr>
          <w:trHeight w:val="305" w:hRule="atLeast"/>
        </w:trPr>
        <w:tc>
          <w:tcPr>
            <w:tcW w:w="1856" w:type="dxa"/>
            <w:tcBorders/>
            <w:vAlign w:val="center"/>
          </w:tcPr>
          <w:p>
            <w:pPr>
              <w:pStyle w:val="style0"/>
              <w:spacing w:after="40"/>
              <w:rPr>
                <w:rFonts w:ascii="Calibri" w:cs="Calibri" w:hAnsi="Calibri"/>
                <w:b/>
                <w:sz w:val="22"/>
                <w:szCs w:val="22"/>
              </w:rPr>
            </w:pPr>
            <w:r>
              <w:rPr>
                <w:rFonts w:ascii="Calibri" w:cs="Calibri" w:hAnsi="Calibri"/>
                <w:b/>
                <w:sz w:val="22"/>
                <w:szCs w:val="22"/>
              </w:rPr>
              <w:t>AISSE</w:t>
            </w:r>
          </w:p>
        </w:tc>
        <w:tc>
          <w:tcPr>
            <w:tcW w:w="2969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both"/>
              <w:rPr>
                <w:rFonts w:ascii="Calibri" w:cs="Calibri" w:hAnsi="Calibri"/>
                <w:b w:val="false"/>
                <w:sz w:val="22"/>
                <w:szCs w:val="22"/>
              </w:rPr>
            </w:pPr>
            <w:r>
              <w:rPr>
                <w:rFonts w:ascii="Calibri" w:cs="Calibri" w:hAnsi="Calibri"/>
                <w:b w:val="false"/>
                <w:sz w:val="22"/>
                <w:szCs w:val="22"/>
              </w:rPr>
              <w:t>KENDRIYA VIDYALAYA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center"/>
              <w:rPr>
                <w:rFonts w:ascii="Calibri" w:cs="Calibri" w:hAnsi="Calibri"/>
                <w:b w:val="false"/>
                <w:sz w:val="22"/>
                <w:szCs w:val="22"/>
              </w:rPr>
            </w:pPr>
            <w:r>
              <w:rPr>
                <w:rFonts w:ascii="Calibri" w:cs="Calibri" w:hAnsi="Calibri"/>
                <w:b w:val="false"/>
                <w:sz w:val="22"/>
                <w:szCs w:val="22"/>
              </w:rPr>
              <w:t>2009</w:t>
            </w:r>
          </w:p>
        </w:tc>
        <w:tc>
          <w:tcPr>
            <w:tcW w:w="1722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center"/>
              <w:rPr>
                <w:rFonts w:ascii="Calibri" w:cs="Calibri" w:hAnsi="Calibri"/>
                <w:b w:val="false"/>
                <w:sz w:val="22"/>
                <w:szCs w:val="22"/>
              </w:rPr>
            </w:pPr>
            <w:r>
              <w:rPr>
                <w:rFonts w:ascii="Calibri" w:cs="Calibri" w:hAnsi="Calibri"/>
                <w:b w:val="false"/>
                <w:sz w:val="22"/>
                <w:szCs w:val="22"/>
              </w:rPr>
              <w:t>CBSE</w:t>
            </w:r>
          </w:p>
        </w:tc>
        <w:tc>
          <w:tcPr>
            <w:tcW w:w="1325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center"/>
              <w:rPr>
                <w:rFonts w:ascii="Calibri" w:cs="Calibri" w:hAnsi="Calibri"/>
                <w:sz w:val="22"/>
                <w:szCs w:val="22"/>
              </w:rPr>
            </w:pPr>
            <w:r>
              <w:rPr>
                <w:rFonts w:ascii="Calibri" w:cs="Calibri" w:hAnsi="Calibri"/>
                <w:sz w:val="22"/>
                <w:szCs w:val="22"/>
              </w:rPr>
              <w:t>96.3 %</w:t>
            </w:r>
          </w:p>
        </w:tc>
      </w:tr>
      <w:tr>
        <w:tblPrEx/>
        <w:trPr>
          <w:trHeight w:val="251" w:hRule="atLeast"/>
        </w:trPr>
        <w:tc>
          <w:tcPr>
            <w:tcW w:w="1856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rPr>
                <w:rFonts w:ascii="Calibri" w:cs="Calibri" w:hAnsi="Calibri"/>
                <w:sz w:val="22"/>
                <w:szCs w:val="22"/>
              </w:rPr>
            </w:pPr>
            <w:r>
              <w:rPr>
                <w:rFonts w:ascii="Calibri" w:cs="Calibri" w:hAnsi="Calibri"/>
                <w:sz w:val="22"/>
                <w:szCs w:val="22"/>
              </w:rPr>
              <w:t>AISSCE</w:t>
            </w:r>
          </w:p>
        </w:tc>
        <w:tc>
          <w:tcPr>
            <w:tcW w:w="2969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both"/>
              <w:rPr>
                <w:rFonts w:ascii="Calibri" w:cs="Calibri" w:hAnsi="Calibri"/>
                <w:b w:val="false"/>
                <w:sz w:val="22"/>
                <w:szCs w:val="22"/>
              </w:rPr>
            </w:pPr>
            <w:r>
              <w:rPr>
                <w:rFonts w:ascii="Calibri" w:cs="Calibri" w:hAnsi="Calibri"/>
                <w:b w:val="false"/>
                <w:sz w:val="22"/>
                <w:szCs w:val="22"/>
              </w:rPr>
              <w:t>KENDRIYA VIDYALAYA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center"/>
              <w:rPr>
                <w:rFonts w:ascii="Calibri" w:cs="Calibri" w:hAnsi="Calibri"/>
                <w:b w:val="false"/>
                <w:sz w:val="22"/>
                <w:szCs w:val="22"/>
              </w:rPr>
            </w:pPr>
            <w:r>
              <w:rPr>
                <w:rFonts w:ascii="Calibri" w:cs="Calibri" w:hAnsi="Calibri"/>
                <w:b w:val="false"/>
                <w:sz w:val="22"/>
                <w:szCs w:val="22"/>
              </w:rPr>
              <w:t>2007</w:t>
            </w:r>
          </w:p>
        </w:tc>
        <w:tc>
          <w:tcPr>
            <w:tcW w:w="1722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center"/>
              <w:rPr>
                <w:rFonts w:ascii="Calibri" w:cs="Calibri" w:hAnsi="Calibri"/>
                <w:b w:val="false"/>
                <w:sz w:val="22"/>
                <w:szCs w:val="22"/>
              </w:rPr>
            </w:pPr>
            <w:r>
              <w:rPr>
                <w:rFonts w:ascii="Calibri" w:cs="Calibri" w:hAnsi="Calibri"/>
                <w:b w:val="false"/>
                <w:sz w:val="22"/>
                <w:szCs w:val="22"/>
              </w:rPr>
              <w:t>CBSE</w:t>
            </w:r>
          </w:p>
        </w:tc>
        <w:tc>
          <w:tcPr>
            <w:tcW w:w="1325" w:type="dxa"/>
            <w:tcBorders/>
            <w:vAlign w:val="center"/>
          </w:tcPr>
          <w:p>
            <w:pPr>
              <w:pStyle w:val="style4097"/>
              <w:snapToGrid w:val="false"/>
              <w:spacing w:after="40"/>
              <w:jc w:val="center"/>
              <w:rPr>
                <w:rFonts w:ascii="Calibri" w:cs="Calibri" w:hAnsi="Calibri"/>
                <w:sz w:val="22"/>
                <w:szCs w:val="22"/>
              </w:rPr>
            </w:pPr>
            <w:r>
              <w:rPr>
                <w:rFonts w:ascii="Calibri" w:cs="Calibri" w:hAnsi="Calibri"/>
                <w:sz w:val="22"/>
                <w:szCs w:val="22"/>
              </w:rPr>
              <w:t>93.6 %</w:t>
            </w:r>
          </w:p>
        </w:tc>
      </w:tr>
    </w:tbl>
    <w:p>
      <w:pPr>
        <w:pStyle w:val="style179"/>
        <w:tabs>
          <w:tab w:val="left" w:leader="none" w:pos="630"/>
        </w:tabs>
        <w:spacing w:after="120" w:lineRule="auto" w:line="240"/>
        <w:ind w:left="0" w:right="-1260"/>
        <w:jc w:val="both"/>
        <w:rPr>
          <w:rFonts w:ascii="Cambria" w:hAnsi="Cambria"/>
          <w:b/>
          <w:color w:val="000000"/>
          <w:u w:val="single"/>
        </w:rPr>
      </w:pPr>
    </w:p>
    <w:p>
      <w:pPr>
        <w:pStyle w:val="style0"/>
        <w:spacing w:after="120"/>
        <w:jc w:val="both"/>
        <w:rPr>
          <w:rFonts w:ascii="Cambria" w:cs="Calibri" w:hAnsi="Cambria"/>
          <w:b/>
          <w:sz w:val="26"/>
          <w:szCs w:val="26"/>
          <w:u w:val="single"/>
        </w:rPr>
      </w:pPr>
      <w:r>
        <w:rPr>
          <w:rFonts w:ascii="Cambria" w:cs="Calibri" w:hAnsi="Cambria"/>
          <w:b/>
          <w:sz w:val="26"/>
          <w:szCs w:val="26"/>
          <w:u w:val="single"/>
        </w:rPr>
        <w:t>Work Experience: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15"/>
        <w:gridCol w:w="4315"/>
      </w:tblGrid>
      <w:tr>
        <w:trPr/>
        <w:tc>
          <w:tcPr>
            <w:tcW w:w="4315" w:type="dxa"/>
            <w:tcBorders/>
            <w:shd w:val="clear" w:color="auto" w:fill="auto"/>
          </w:tcPr>
          <w:p>
            <w:pPr>
              <w:pStyle w:val="style179"/>
              <w:tabs>
                <w:tab w:val="left" w:leader="none" w:pos="630"/>
              </w:tabs>
              <w:spacing w:after="120" w:lineRule="auto" w:line="240"/>
              <w:ind w:left="0" w:right="-126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Company Name</w:t>
            </w:r>
          </w:p>
        </w:tc>
        <w:tc>
          <w:tcPr>
            <w:tcW w:w="4315" w:type="dxa"/>
            <w:tcBorders/>
            <w:shd w:val="clear" w:color="auto" w:fill="auto"/>
          </w:tcPr>
          <w:p>
            <w:pPr>
              <w:pStyle w:val="style179"/>
              <w:tabs>
                <w:tab w:val="left" w:leader="none" w:pos="630"/>
              </w:tabs>
              <w:spacing w:after="120" w:lineRule="auto" w:line="240"/>
              <w:ind w:left="0" w:right="-126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Years of experience </w:t>
            </w:r>
          </w:p>
        </w:tc>
      </w:tr>
      <w:tr>
        <w:tblPrEx/>
        <w:trPr/>
        <w:tc>
          <w:tcPr>
            <w:tcW w:w="4315" w:type="dxa"/>
            <w:tcBorders/>
            <w:shd w:val="clear" w:color="auto" w:fill="auto"/>
          </w:tcPr>
          <w:p>
            <w:pPr>
              <w:pStyle w:val="style179"/>
              <w:tabs>
                <w:tab w:val="left" w:leader="none" w:pos="630"/>
              </w:tabs>
              <w:spacing w:after="120" w:lineRule="auto" w:line="240"/>
              <w:ind w:left="0" w:right="-1260"/>
              <w:jc w:val="both"/>
              <w:rPr>
                <w:color w:val="000000"/>
              </w:rPr>
            </w:pPr>
            <w:r>
              <w:rPr>
                <w:color w:val="000000"/>
                <w:lang w:val="en-US"/>
              </w:rPr>
              <w:t>Tata communications Ltd</w:t>
            </w:r>
          </w:p>
        </w:tc>
        <w:tc>
          <w:tcPr>
            <w:tcW w:w="4315" w:type="dxa"/>
            <w:tcBorders/>
            <w:shd w:val="clear" w:color="auto" w:fill="auto"/>
          </w:tcPr>
          <w:p>
            <w:pPr>
              <w:pStyle w:val="style179"/>
              <w:tabs>
                <w:tab w:val="left" w:leader="none" w:pos="630"/>
              </w:tabs>
              <w:spacing w:after="120" w:lineRule="auto" w:line="240"/>
              <w:ind w:left="0" w:right="-1260"/>
              <w:jc w:val="both"/>
              <w:rPr>
                <w:color w:val="000000"/>
              </w:rPr>
            </w:pPr>
            <w:r>
              <w:rPr>
                <w:color w:val="000000"/>
                <w:lang w:val="en-US"/>
              </w:rPr>
              <w:t>Presently working</w:t>
            </w:r>
          </w:p>
        </w:tc>
      </w:tr>
      <w:tr>
        <w:tblPrEx/>
        <w:trPr/>
        <w:tc>
          <w:tcPr>
            <w:tcW w:w="4315" w:type="dxa"/>
            <w:tcBorders/>
            <w:shd w:val="clear" w:color="auto" w:fill="auto"/>
          </w:tcPr>
          <w:p>
            <w:pPr>
              <w:pStyle w:val="style179"/>
              <w:tabs>
                <w:tab w:val="left" w:leader="none" w:pos="630"/>
              </w:tabs>
              <w:spacing w:after="120" w:lineRule="auto" w:line="240"/>
              <w:ind w:left="0" w:right="-1260"/>
              <w:jc w:val="both"/>
              <w:rPr>
                <w:color w:val="000000"/>
              </w:rPr>
            </w:pPr>
            <w:r>
              <w:rPr>
                <w:color w:val="000000"/>
              </w:rPr>
              <w:t>Altimetrik India Pvt Ltd</w:t>
            </w:r>
          </w:p>
        </w:tc>
        <w:tc>
          <w:tcPr>
            <w:tcW w:w="4315" w:type="dxa"/>
            <w:tcBorders/>
            <w:shd w:val="clear" w:color="auto" w:fill="auto"/>
          </w:tcPr>
          <w:p>
            <w:pPr>
              <w:pStyle w:val="style179"/>
              <w:tabs>
                <w:tab w:val="left" w:leader="none" w:pos="630"/>
              </w:tabs>
              <w:spacing w:after="120" w:lineRule="auto" w:line="240"/>
              <w:ind w:left="0" w:right="-1260"/>
              <w:jc w:val="both"/>
              <w:rPr>
                <w:color w:val="000000"/>
              </w:rPr>
            </w:pPr>
            <w:r>
              <w:rPr>
                <w:color w:val="000000"/>
                <w:lang w:val="en-US"/>
              </w:rPr>
              <w:t>2019 April - 2020 S</w:t>
            </w:r>
            <w:r>
              <w:rPr>
                <w:color w:val="000000"/>
                <w:lang w:val="en-US"/>
              </w:rPr>
              <w:t>eptember</w:t>
            </w:r>
          </w:p>
        </w:tc>
      </w:tr>
      <w:tr>
        <w:tblPrEx/>
        <w:trPr/>
        <w:tc>
          <w:tcPr>
            <w:tcW w:w="4315" w:type="dxa"/>
            <w:tcBorders/>
            <w:shd w:val="clear" w:color="auto" w:fill="auto"/>
          </w:tcPr>
          <w:p>
            <w:pPr>
              <w:pStyle w:val="style179"/>
              <w:tabs>
                <w:tab w:val="left" w:leader="none" w:pos="630"/>
              </w:tabs>
              <w:spacing w:after="120" w:lineRule="auto" w:line="240"/>
              <w:ind w:left="0" w:right="-1260"/>
              <w:jc w:val="both"/>
              <w:rPr>
                <w:color w:val="000000"/>
              </w:rPr>
            </w:pPr>
            <w:r>
              <w:rPr>
                <w:color w:val="000000"/>
              </w:rPr>
              <w:t>Systems Technology Group (STG)</w:t>
            </w:r>
          </w:p>
        </w:tc>
        <w:tc>
          <w:tcPr>
            <w:tcW w:w="4315" w:type="dxa"/>
            <w:tcBorders/>
            <w:shd w:val="clear" w:color="auto" w:fill="auto"/>
          </w:tcPr>
          <w:p>
            <w:pPr>
              <w:pStyle w:val="style179"/>
              <w:tabs>
                <w:tab w:val="left" w:leader="none" w:pos="630"/>
              </w:tabs>
              <w:spacing w:after="120" w:lineRule="auto" w:line="240"/>
              <w:ind w:left="0" w:right="-1260"/>
              <w:jc w:val="both"/>
              <w:rPr>
                <w:color w:val="000000"/>
              </w:rPr>
            </w:pPr>
            <w:r>
              <w:rPr>
                <w:color w:val="000000"/>
              </w:rPr>
              <w:t>2016 Sep -2019 March</w:t>
            </w:r>
          </w:p>
        </w:tc>
      </w:tr>
      <w:tr>
        <w:tblPrEx/>
        <w:trPr/>
        <w:tc>
          <w:tcPr>
            <w:tcW w:w="4315" w:type="dxa"/>
            <w:tcBorders/>
            <w:shd w:val="clear" w:color="auto" w:fill="auto"/>
          </w:tcPr>
          <w:p>
            <w:pPr>
              <w:pStyle w:val="style179"/>
              <w:tabs>
                <w:tab w:val="left" w:leader="none" w:pos="630"/>
              </w:tabs>
              <w:spacing w:after="120" w:lineRule="auto" w:line="240"/>
              <w:ind w:left="0" w:right="-1260"/>
              <w:jc w:val="both"/>
              <w:rPr>
                <w:color w:val="000000"/>
              </w:rPr>
            </w:pPr>
            <w:r>
              <w:rPr>
                <w:color w:val="000000"/>
              </w:rPr>
              <w:t>Verizon Data Services India Ltd  (VDSI)</w:t>
            </w:r>
          </w:p>
        </w:tc>
        <w:tc>
          <w:tcPr>
            <w:tcW w:w="4315" w:type="dxa"/>
            <w:tcBorders/>
            <w:shd w:val="clear" w:color="auto" w:fill="auto"/>
          </w:tcPr>
          <w:p>
            <w:pPr>
              <w:pStyle w:val="style179"/>
              <w:tabs>
                <w:tab w:val="left" w:leader="none" w:pos="630"/>
              </w:tabs>
              <w:spacing w:after="120" w:lineRule="auto" w:line="240"/>
              <w:ind w:left="0" w:right="-1260"/>
              <w:jc w:val="both"/>
              <w:rPr>
                <w:color w:val="000000"/>
              </w:rPr>
            </w:pPr>
            <w:r>
              <w:rPr>
                <w:color w:val="000000"/>
              </w:rPr>
              <w:t>2013 July – 2016 March</w:t>
            </w:r>
          </w:p>
        </w:tc>
      </w:tr>
    </w:tbl>
    <w:p>
      <w:pPr>
        <w:pStyle w:val="style0"/>
        <w:spacing w:after="120"/>
        <w:jc w:val="both"/>
        <w:rPr>
          <w:rFonts w:ascii="Cambria" w:cs="Calibri" w:eastAsia="Calibri" w:hAnsi="Cambria"/>
          <w:b/>
          <w:sz w:val="22"/>
          <w:szCs w:val="22"/>
          <w:u w:val="single"/>
          <w:lang w:eastAsia="ar-SA"/>
        </w:rPr>
      </w:pPr>
    </w:p>
    <w:p>
      <w:pPr>
        <w:pStyle w:val="style0"/>
        <w:spacing w:after="120"/>
        <w:jc w:val="both"/>
        <w:rPr>
          <w:rFonts w:ascii="Cambria" w:cs="Calibri" w:hAnsi="Cambria"/>
          <w:b/>
          <w:sz w:val="26"/>
          <w:szCs w:val="26"/>
          <w:u w:val="single"/>
        </w:rPr>
      </w:pPr>
      <w:r>
        <w:rPr>
          <w:rFonts w:ascii="Cambria" w:cs="Calibri" w:hAnsi="Cambria"/>
          <w:b/>
          <w:sz w:val="26"/>
          <w:szCs w:val="26"/>
          <w:u w:val="single"/>
        </w:rPr>
        <w:t>Achievements:</w:t>
      </w:r>
    </w:p>
    <w:p>
      <w:pPr>
        <w:pStyle w:val="style0"/>
        <w:numPr>
          <w:ilvl w:val="0"/>
          <w:numId w:val="17"/>
        </w:numPr>
        <w:tabs>
          <w:tab w:val="left" w:leader="none" w:pos="630"/>
        </w:tabs>
        <w:spacing w:after="120"/>
        <w:ind w:right="-1260"/>
        <w:jc w:val="both"/>
        <w:rPr>
          <w:rFonts w:ascii="Calibri" w:cs="Calibri" w:hAnsi="Calibri"/>
          <w:color w:val="000000"/>
          <w:sz w:val="22"/>
          <w:szCs w:val="22"/>
        </w:rPr>
      </w:pPr>
      <w:r>
        <w:rPr>
          <w:rFonts w:ascii="Calibri" w:cs="Calibri" w:hAnsi="Calibri"/>
          <w:color w:val="000000"/>
          <w:sz w:val="22"/>
          <w:szCs w:val="22"/>
        </w:rPr>
        <w:t xml:space="preserve">Received the </w:t>
      </w:r>
      <w:r>
        <w:rPr>
          <w:rFonts w:ascii="Calibri" w:cs="Calibri" w:hAnsi="Calibri"/>
          <w:b/>
          <w:color w:val="000000"/>
          <w:sz w:val="22"/>
          <w:szCs w:val="22"/>
        </w:rPr>
        <w:t>GEM (Going the Extra Mile)</w:t>
      </w:r>
      <w:r>
        <w:rPr>
          <w:rFonts w:ascii="Calibri" w:cs="Calibri" w:hAnsi="Calibri"/>
          <w:color w:val="000000"/>
          <w:sz w:val="22"/>
          <w:szCs w:val="22"/>
        </w:rPr>
        <w:t xml:space="preserve"> Award for excellent delivery performance and appreciation from clients. </w:t>
      </w:r>
    </w:p>
    <w:p>
      <w:pPr>
        <w:pStyle w:val="style0"/>
        <w:numPr>
          <w:ilvl w:val="0"/>
          <w:numId w:val="17"/>
        </w:numPr>
        <w:tabs>
          <w:tab w:val="left" w:leader="none" w:pos="630"/>
        </w:tabs>
        <w:spacing w:after="120"/>
        <w:ind w:right="-1260"/>
        <w:jc w:val="both"/>
        <w:rPr>
          <w:rFonts w:ascii="Calibri" w:cs="Calibri" w:hAnsi="Calibri"/>
          <w:color w:val="000000"/>
          <w:sz w:val="22"/>
          <w:szCs w:val="22"/>
        </w:rPr>
      </w:pPr>
      <w:r>
        <w:rPr>
          <w:rFonts w:ascii="Calibri" w:cs="Calibri" w:hAnsi="Calibri"/>
          <w:sz w:val="22"/>
          <w:szCs w:val="22"/>
        </w:rPr>
        <w:t xml:space="preserve">Secured </w:t>
      </w:r>
      <w:r>
        <w:rPr>
          <w:rFonts w:ascii="Calibri" w:cs="Calibri" w:hAnsi="Calibri"/>
          <w:b/>
          <w:sz w:val="22"/>
          <w:szCs w:val="22"/>
        </w:rPr>
        <w:t>Competent Communicator</w:t>
      </w:r>
      <w:r>
        <w:rPr>
          <w:rFonts w:ascii="Calibri" w:cs="Calibri" w:hAnsi="Calibri"/>
          <w:sz w:val="22"/>
          <w:szCs w:val="22"/>
        </w:rPr>
        <w:t xml:space="preserve"> (CC) and </w:t>
      </w:r>
      <w:r>
        <w:rPr>
          <w:rFonts w:ascii="Calibri" w:cs="Calibri" w:hAnsi="Calibri"/>
          <w:b/>
          <w:sz w:val="22"/>
          <w:szCs w:val="22"/>
        </w:rPr>
        <w:t>Competent Leader</w:t>
      </w:r>
      <w:r>
        <w:rPr>
          <w:rFonts w:ascii="Calibri" w:cs="Calibri" w:hAnsi="Calibri"/>
          <w:sz w:val="22"/>
          <w:szCs w:val="22"/>
        </w:rPr>
        <w:t xml:space="preserve"> (CL) awards from Toastmasters International (TMI), California.</w:t>
      </w:r>
    </w:p>
    <w:p>
      <w:pPr>
        <w:pStyle w:val="style0"/>
        <w:numPr>
          <w:ilvl w:val="0"/>
          <w:numId w:val="17"/>
        </w:numPr>
        <w:tabs>
          <w:tab w:val="left" w:leader="none" w:pos="630"/>
        </w:tabs>
        <w:spacing w:after="120"/>
        <w:ind w:right="-1260"/>
        <w:jc w:val="both"/>
        <w:rPr>
          <w:rFonts w:ascii="Calibri" w:cs="Calibri" w:hAnsi="Calibri"/>
          <w:color w:val="000000"/>
          <w:sz w:val="22"/>
          <w:szCs w:val="22"/>
        </w:rPr>
      </w:pPr>
      <w:r>
        <w:rPr>
          <w:rFonts w:ascii="Calibri" w:cs="Calibri" w:hAnsi="Calibri"/>
          <w:color w:val="000000"/>
          <w:sz w:val="22"/>
          <w:szCs w:val="22"/>
        </w:rPr>
        <w:t xml:space="preserve">Secured </w:t>
      </w:r>
      <w:r>
        <w:rPr>
          <w:rFonts w:ascii="Calibri" w:cs="Calibri" w:hAnsi="Calibri"/>
          <w:b/>
          <w:color w:val="000000"/>
          <w:sz w:val="22"/>
          <w:szCs w:val="22"/>
        </w:rPr>
        <w:t>District First</w:t>
      </w:r>
      <w:r>
        <w:rPr>
          <w:rFonts w:ascii="Calibri" w:cs="Calibri" w:hAnsi="Calibri"/>
          <w:b/>
          <w:color w:val="000000"/>
          <w:sz w:val="22"/>
          <w:szCs w:val="22"/>
        </w:rPr>
        <w:t xml:space="preserve"> and ALL INDIA 4</w:t>
      </w:r>
      <w:r>
        <w:rPr>
          <w:rFonts w:ascii="Calibri" w:cs="Calibri" w:hAnsi="Calibri"/>
          <w:b/>
          <w:color w:val="000000"/>
          <w:sz w:val="22"/>
          <w:szCs w:val="22"/>
          <w:vertAlign w:val="superscript"/>
        </w:rPr>
        <w:t>th</w:t>
      </w:r>
      <w:r>
        <w:rPr>
          <w:rFonts w:ascii="Calibri" w:cs="Calibri" w:hAnsi="Calibri"/>
          <w:b/>
          <w:color w:val="000000"/>
          <w:sz w:val="22"/>
          <w:szCs w:val="22"/>
        </w:rPr>
        <w:t xml:space="preserve"> position</w:t>
      </w:r>
      <w:r>
        <w:rPr>
          <w:rFonts w:ascii="Calibri" w:cs="Calibri" w:hAnsi="Calibri"/>
          <w:color w:val="000000"/>
          <w:sz w:val="22"/>
          <w:szCs w:val="22"/>
        </w:rPr>
        <w:t xml:space="preserve"> in All India Senior Secondary Central </w:t>
      </w:r>
      <w:r>
        <w:rPr>
          <w:rFonts w:ascii="Calibri" w:cs="Calibri" w:hAnsi="Calibri"/>
          <w:color w:val="000000"/>
          <w:sz w:val="22"/>
          <w:szCs w:val="22"/>
        </w:rPr>
        <w:t>Examination (</w:t>
      </w:r>
      <w:r>
        <w:rPr>
          <w:rFonts w:ascii="Calibri" w:cs="Calibri" w:hAnsi="Calibri"/>
          <w:color w:val="000000"/>
          <w:sz w:val="22"/>
          <w:szCs w:val="22"/>
        </w:rPr>
        <w:t>AISSCE</w:t>
      </w:r>
      <w:r>
        <w:rPr>
          <w:rFonts w:ascii="Calibri" w:cs="Calibri" w:hAnsi="Calibri"/>
          <w:color w:val="000000"/>
          <w:sz w:val="22"/>
          <w:szCs w:val="22"/>
        </w:rPr>
        <w:t>, May</w:t>
      </w:r>
      <w:r>
        <w:rPr>
          <w:rFonts w:ascii="Calibri" w:cs="Calibri" w:hAnsi="Calibri"/>
          <w:color w:val="000000"/>
          <w:sz w:val="22"/>
          <w:szCs w:val="22"/>
        </w:rPr>
        <w:t xml:space="preserve"> 2009) </w:t>
      </w:r>
    </w:p>
    <w:p>
      <w:pPr>
        <w:pStyle w:val="style0"/>
        <w:numPr>
          <w:ilvl w:val="0"/>
          <w:numId w:val="17"/>
        </w:numPr>
        <w:tabs>
          <w:tab w:val="left" w:leader="none" w:pos="630"/>
        </w:tabs>
        <w:spacing w:after="120"/>
        <w:ind w:right="-1260"/>
        <w:jc w:val="both"/>
        <w:rPr>
          <w:rFonts w:ascii="Calibri" w:cs="Calibri" w:hAnsi="Calibri"/>
          <w:color w:val="000000"/>
          <w:sz w:val="22"/>
          <w:szCs w:val="22"/>
        </w:rPr>
      </w:pPr>
      <w:r>
        <w:rPr>
          <w:rFonts w:ascii="Calibri" w:cs="Calibri" w:hAnsi="Calibri"/>
          <w:color w:val="000000"/>
          <w:sz w:val="22"/>
          <w:szCs w:val="22"/>
        </w:rPr>
        <w:t xml:space="preserve">Secured </w:t>
      </w:r>
      <w:r>
        <w:rPr>
          <w:rFonts w:ascii="Calibri" w:cs="Calibri" w:hAnsi="Calibri"/>
          <w:b/>
          <w:color w:val="000000"/>
          <w:sz w:val="22"/>
          <w:szCs w:val="22"/>
        </w:rPr>
        <w:t>District First</w:t>
      </w:r>
      <w:r>
        <w:rPr>
          <w:rFonts w:ascii="Calibri" w:cs="Calibri" w:hAnsi="Calibri"/>
          <w:color w:val="000000"/>
          <w:sz w:val="22"/>
          <w:szCs w:val="22"/>
        </w:rPr>
        <w:t xml:space="preserve"> in All India Senior Secondary Examination,AISSE(May 2007)</w:t>
      </w:r>
    </w:p>
    <w:p>
      <w:pPr>
        <w:pStyle w:val="style0"/>
        <w:numPr>
          <w:ilvl w:val="0"/>
          <w:numId w:val="17"/>
        </w:numPr>
        <w:tabs>
          <w:tab w:val="left" w:leader="none" w:pos="630"/>
        </w:tabs>
        <w:spacing w:after="120"/>
        <w:ind w:right="-1260"/>
        <w:jc w:val="both"/>
        <w:rPr>
          <w:rFonts w:ascii="Calibri" w:cs="Calibri" w:hAnsi="Calibri"/>
          <w:color w:val="000000"/>
          <w:sz w:val="22"/>
          <w:szCs w:val="22"/>
        </w:rPr>
      </w:pPr>
      <w:r>
        <w:rPr>
          <w:rFonts w:ascii="Calibri" w:cs="Calibri" w:hAnsi="Calibri"/>
          <w:sz w:val="22"/>
          <w:szCs w:val="22"/>
        </w:rPr>
        <w:t xml:space="preserve">Won </w:t>
      </w:r>
      <w:r>
        <w:rPr>
          <w:rFonts w:ascii="Calibri" w:cs="Calibri" w:hAnsi="Calibri"/>
          <w:sz w:val="22"/>
          <w:szCs w:val="22"/>
        </w:rPr>
        <w:t xml:space="preserve">award for securing </w:t>
      </w:r>
      <w:r>
        <w:rPr>
          <w:rFonts w:ascii="Calibri" w:cs="Calibri" w:hAnsi="Calibri"/>
          <w:b/>
          <w:sz w:val="22"/>
          <w:szCs w:val="22"/>
        </w:rPr>
        <w:t>distinction</w:t>
      </w:r>
      <w:r>
        <w:rPr>
          <w:rFonts w:ascii="Calibri" w:cs="Calibri" w:hAnsi="Calibri"/>
          <w:sz w:val="22"/>
          <w:szCs w:val="22"/>
        </w:rPr>
        <w:t xml:space="preserve"> in Hindi advance diploma conducted by kendriya Hindi prachar sabha</w:t>
      </w:r>
    </w:p>
    <w:p>
      <w:pPr>
        <w:pStyle w:val="style0"/>
        <w:spacing w:after="120"/>
        <w:jc w:val="both"/>
        <w:rPr>
          <w:rFonts w:ascii="Cambria" w:cs="Calibri" w:hAnsi="Cambria"/>
          <w:b/>
          <w:sz w:val="26"/>
          <w:szCs w:val="26"/>
          <w:u w:val="single"/>
        </w:rPr>
      </w:pPr>
      <w:r>
        <w:rPr>
          <w:rFonts w:ascii="Cambria" w:cs="Calibri" w:hAnsi="Cambria"/>
          <w:b/>
          <w:sz w:val="26"/>
          <w:szCs w:val="26"/>
          <w:u w:val="single"/>
        </w:rPr>
        <w:t>Certifications:</w:t>
      </w:r>
    </w:p>
    <w:p>
      <w:pPr>
        <w:pStyle w:val="style0"/>
        <w:numPr>
          <w:ilvl w:val="0"/>
          <w:numId w:val="17"/>
        </w:numPr>
        <w:tabs>
          <w:tab w:val="left" w:leader="none" w:pos="630"/>
        </w:tabs>
        <w:spacing w:after="120"/>
        <w:ind w:right="-1260"/>
        <w:jc w:val="both"/>
        <w:rPr>
          <w:rFonts w:ascii="Calibri" w:cs="Calibri" w:hAnsi="Calibri"/>
          <w:sz w:val="22"/>
          <w:szCs w:val="22"/>
        </w:rPr>
      </w:pPr>
      <w:r>
        <w:rPr>
          <w:rFonts w:ascii="Calibri" w:cs="Calibri" w:hAnsi="Calibri"/>
          <w:sz w:val="22"/>
          <w:szCs w:val="22"/>
          <w:lang w:val="en-US"/>
        </w:rPr>
        <w:t xml:space="preserve">Certified </w:t>
      </w:r>
      <w:r>
        <w:rPr>
          <w:rFonts w:ascii="Calibri" w:cs="Calibri" w:hAnsi="Calibri"/>
          <w:sz w:val="22"/>
          <w:szCs w:val="22"/>
          <w:lang w:val="en-US"/>
        </w:rPr>
        <w:t>P</w:t>
      </w:r>
      <w:r>
        <w:rPr>
          <w:rFonts w:ascii="Calibri" w:cs="Calibri" w:hAnsi="Calibri"/>
          <w:sz w:val="22"/>
          <w:szCs w:val="22"/>
          <w:lang w:val="en-US"/>
        </w:rPr>
        <w:t>roject Management</w:t>
      </w:r>
      <w:r>
        <w:rPr>
          <w:rFonts w:ascii="Calibri" w:cs="Calibri" w:hAnsi="Calibri"/>
          <w:sz w:val="22"/>
          <w:szCs w:val="22"/>
          <w:lang w:val="en-US"/>
        </w:rPr>
        <w:t xml:space="preserve"> </w:t>
      </w:r>
      <w:r>
        <w:rPr>
          <w:rFonts w:ascii="Calibri" w:cs="Calibri" w:hAnsi="Calibri"/>
          <w:sz w:val="22"/>
          <w:szCs w:val="22"/>
          <w:lang w:val="en-US"/>
        </w:rPr>
        <w:t>Pr</w:t>
      </w:r>
      <w:r>
        <w:rPr>
          <w:rFonts w:ascii="Calibri" w:cs="Calibri" w:hAnsi="Calibri"/>
          <w:sz w:val="22"/>
          <w:szCs w:val="22"/>
          <w:lang w:val="en-US"/>
        </w:rPr>
        <w:t>ofessional</w:t>
      </w:r>
      <w:r>
        <w:rPr>
          <w:rFonts w:ascii="Calibri" w:cs="Calibri" w:hAnsi="Calibri"/>
          <w:sz w:val="22"/>
          <w:szCs w:val="22"/>
          <w:lang w:val="en-US"/>
        </w:rPr>
        <w:t xml:space="preserve"> (PMP)</w:t>
      </w:r>
      <w:r>
        <w:rPr>
          <w:rFonts w:ascii="Calibri" w:cs="Calibri" w:hAnsi="Calibri"/>
          <w:sz w:val="22"/>
          <w:szCs w:val="22"/>
          <w:lang w:val="en-US"/>
        </w:rPr>
        <w:t xml:space="preserve"> from PMI</w:t>
      </w:r>
    </w:p>
    <w:p>
      <w:pPr>
        <w:pStyle w:val="style0"/>
        <w:numPr>
          <w:ilvl w:val="0"/>
          <w:numId w:val="17"/>
        </w:numPr>
        <w:tabs>
          <w:tab w:val="left" w:leader="none" w:pos="630"/>
        </w:tabs>
        <w:spacing w:after="120"/>
        <w:ind w:right="-1260"/>
        <w:jc w:val="both"/>
        <w:rPr>
          <w:rFonts w:ascii="Calibri" w:cs="Calibri" w:hAnsi="Calibri"/>
          <w:sz w:val="22"/>
          <w:szCs w:val="22"/>
        </w:rPr>
      </w:pPr>
      <w:r>
        <w:rPr>
          <w:rFonts w:ascii="Calibri" w:cs="Calibri" w:hAnsi="Calibri"/>
          <w:sz w:val="22"/>
          <w:szCs w:val="22"/>
        </w:rPr>
        <w:t>Certified Block chain Expert</w:t>
      </w:r>
      <w:r>
        <w:rPr>
          <w:rFonts w:ascii="Calibri" w:cs="Calibri" w:hAnsi="Calibri"/>
          <w:b/>
          <w:sz w:val="22"/>
          <w:szCs w:val="22"/>
        </w:rPr>
        <w:t xml:space="preserve"> (CBE)</w:t>
      </w:r>
      <w:r>
        <w:rPr>
          <w:rFonts w:ascii="Calibri" w:cs="Calibri" w:hAnsi="Calibri"/>
          <w:sz w:val="22"/>
          <w:szCs w:val="22"/>
        </w:rPr>
        <w:t xml:space="preserve"> on Block chain technology recognized by Block chain council.</w:t>
      </w:r>
    </w:p>
    <w:p>
      <w:pPr>
        <w:pStyle w:val="style0"/>
        <w:numPr>
          <w:ilvl w:val="0"/>
          <w:numId w:val="17"/>
        </w:numPr>
        <w:tabs>
          <w:tab w:val="left" w:leader="none" w:pos="630"/>
        </w:tabs>
        <w:spacing w:after="120"/>
        <w:ind w:right="-1260"/>
        <w:jc w:val="both"/>
        <w:rPr>
          <w:rFonts w:ascii="Calibri" w:cs="Calibri" w:hAnsi="Calibri"/>
          <w:sz w:val="22"/>
          <w:szCs w:val="22"/>
        </w:rPr>
      </w:pPr>
      <w:r>
        <w:rPr>
          <w:rFonts w:ascii="Calibri" w:cs="Calibri" w:hAnsi="Calibri"/>
          <w:sz w:val="22"/>
          <w:szCs w:val="22"/>
        </w:rPr>
        <w:t xml:space="preserve">Certified Scrum </w:t>
      </w:r>
      <w:r>
        <w:rPr>
          <w:rFonts w:ascii="Calibri" w:cs="Calibri" w:hAnsi="Calibri"/>
          <w:sz w:val="22"/>
          <w:szCs w:val="22"/>
          <w:lang w:val="en-US"/>
        </w:rPr>
        <w:t>Master</w:t>
      </w:r>
      <w:r>
        <w:rPr>
          <w:rFonts w:ascii="Calibri" w:cs="Calibri" w:hAnsi="Calibri"/>
          <w:sz w:val="22"/>
          <w:szCs w:val="22"/>
        </w:rPr>
        <w:t>(</w:t>
      </w:r>
      <w:r>
        <w:rPr>
          <w:rFonts w:ascii="Calibri" w:cs="Calibri" w:hAnsi="Calibri"/>
          <w:b/>
          <w:sz w:val="22"/>
          <w:szCs w:val="22"/>
        </w:rPr>
        <w:t>CS</w:t>
      </w:r>
      <w:r>
        <w:rPr>
          <w:rFonts w:ascii="Calibri" w:cs="Calibri" w:hAnsi="Calibri"/>
          <w:b/>
          <w:sz w:val="22"/>
          <w:szCs w:val="22"/>
          <w:lang w:val="en-US"/>
        </w:rPr>
        <w:t>M</w:t>
      </w:r>
      <w:r>
        <w:rPr>
          <w:rFonts w:ascii="Calibri" w:cs="Calibri" w:hAnsi="Calibri"/>
          <w:b/>
          <w:sz w:val="22"/>
          <w:szCs w:val="22"/>
        </w:rPr>
        <w:t>)</w:t>
      </w:r>
      <w:r>
        <w:rPr>
          <w:rFonts w:ascii="Calibri" w:cs="Calibri" w:hAnsi="Calibri"/>
          <w:sz w:val="22"/>
          <w:szCs w:val="22"/>
        </w:rPr>
        <w:t xml:space="preserve"> from Scrum Alliance.</w:t>
      </w:r>
    </w:p>
    <w:p>
      <w:pPr>
        <w:pStyle w:val="style0"/>
        <w:spacing w:after="120"/>
        <w:jc w:val="both"/>
        <w:rPr>
          <w:rFonts w:ascii="Cambria" w:cs="Calibri" w:hAnsi="Cambria"/>
          <w:b/>
          <w:sz w:val="26"/>
          <w:szCs w:val="26"/>
          <w:u w:val="single"/>
        </w:rPr>
      </w:pPr>
      <w:r>
        <w:rPr>
          <w:rFonts w:ascii="Cambria" w:cs="Calibri" w:hAnsi="Cambria"/>
          <w:b/>
          <w:sz w:val="26"/>
          <w:szCs w:val="26"/>
          <w:u w:val="single"/>
        </w:rPr>
        <w:t>E</w:t>
      </w:r>
      <w:r>
        <w:rPr>
          <w:rFonts w:ascii="Cambria" w:cs="Calibri" w:hAnsi="Cambria"/>
          <w:b/>
          <w:sz w:val="26"/>
          <w:szCs w:val="26"/>
          <w:u w:val="single"/>
        </w:rPr>
        <w:t>xtra Curricular activities</w:t>
      </w:r>
      <w:r>
        <w:rPr>
          <w:rFonts w:ascii="Cambria" w:cs="Calibri" w:hAnsi="Cambria"/>
          <w:b/>
          <w:sz w:val="26"/>
          <w:szCs w:val="26"/>
          <w:u w:val="single"/>
        </w:rPr>
        <w:t>:</w:t>
      </w:r>
    </w:p>
    <w:p>
      <w:pPr>
        <w:pStyle w:val="style0"/>
        <w:numPr>
          <w:ilvl w:val="0"/>
          <w:numId w:val="18"/>
        </w:numPr>
        <w:spacing w:after="120"/>
        <w:jc w:val="both"/>
        <w:rPr>
          <w:rFonts w:ascii="Calibri" w:cs="Calibri" w:hAnsi="Calibri"/>
          <w:sz w:val="22"/>
          <w:szCs w:val="22"/>
        </w:rPr>
      </w:pPr>
      <w:r>
        <w:rPr>
          <w:rFonts w:ascii="Calibri" w:cs="Calibri" w:hAnsi="Calibri"/>
          <w:sz w:val="22"/>
          <w:szCs w:val="22"/>
        </w:rPr>
        <w:t xml:space="preserve">Participated in International Speech contest and Secured the </w:t>
      </w:r>
      <w:r>
        <w:rPr>
          <w:rFonts w:ascii="Calibri" w:cs="Calibri" w:hAnsi="Calibri"/>
          <w:sz w:val="22"/>
          <w:szCs w:val="22"/>
        </w:rPr>
        <w:t>“</w:t>
      </w:r>
      <w:r>
        <w:rPr>
          <w:rFonts w:ascii="Calibri" w:cs="Calibri" w:hAnsi="Calibri"/>
          <w:sz w:val="22"/>
          <w:szCs w:val="22"/>
        </w:rPr>
        <w:t>Best Humorous Speaker</w:t>
      </w:r>
      <w:r>
        <w:rPr>
          <w:rFonts w:ascii="Calibri" w:cs="Calibri" w:hAnsi="Calibri"/>
          <w:sz w:val="22"/>
          <w:szCs w:val="22"/>
        </w:rPr>
        <w:t>”</w:t>
      </w:r>
      <w:r>
        <w:rPr>
          <w:rFonts w:ascii="Calibri" w:cs="Calibri" w:hAnsi="Calibri"/>
          <w:sz w:val="22"/>
          <w:szCs w:val="22"/>
        </w:rPr>
        <w:t xml:space="preserve"> award and </w:t>
      </w:r>
      <w:r>
        <w:rPr>
          <w:rFonts w:ascii="Calibri" w:cs="Calibri" w:hAnsi="Calibri"/>
          <w:sz w:val="22"/>
          <w:szCs w:val="22"/>
        </w:rPr>
        <w:t>“</w:t>
      </w:r>
      <w:r>
        <w:rPr>
          <w:rFonts w:ascii="Calibri" w:cs="Calibri" w:hAnsi="Calibri"/>
          <w:sz w:val="22"/>
          <w:szCs w:val="22"/>
        </w:rPr>
        <w:t xml:space="preserve">Best Evaluator </w:t>
      </w:r>
      <w:r>
        <w:rPr>
          <w:rFonts w:ascii="Calibri" w:cs="Calibri" w:hAnsi="Calibri"/>
          <w:sz w:val="22"/>
          <w:szCs w:val="22"/>
        </w:rPr>
        <w:t>“awards</w:t>
      </w:r>
      <w:r>
        <w:rPr>
          <w:rFonts w:ascii="Calibri" w:cs="Calibri" w:hAnsi="Calibri"/>
          <w:sz w:val="22"/>
          <w:szCs w:val="22"/>
        </w:rPr>
        <w:t xml:space="preserve"> in </w:t>
      </w:r>
      <w:r>
        <w:rPr>
          <w:rFonts w:ascii="Calibri" w:cs="Calibri" w:hAnsi="Calibri"/>
          <w:b/>
          <w:sz w:val="22"/>
          <w:szCs w:val="22"/>
        </w:rPr>
        <w:t xml:space="preserve">Toastmasters </w:t>
      </w:r>
      <w:r>
        <w:rPr>
          <w:rFonts w:ascii="Calibri" w:cs="Calibri" w:hAnsi="Calibri"/>
          <w:sz w:val="22"/>
          <w:szCs w:val="22"/>
        </w:rPr>
        <w:t>at Club and Area level.</w:t>
      </w:r>
    </w:p>
    <w:p>
      <w:pPr>
        <w:pStyle w:val="style0"/>
        <w:numPr>
          <w:ilvl w:val="0"/>
          <w:numId w:val="18"/>
        </w:numPr>
        <w:spacing w:after="120"/>
        <w:jc w:val="both"/>
        <w:rPr>
          <w:rFonts w:ascii="Calibri" w:cs="Calibri" w:hAnsi="Calibri"/>
          <w:sz w:val="22"/>
          <w:szCs w:val="22"/>
        </w:rPr>
      </w:pPr>
      <w:r>
        <w:rPr>
          <w:rFonts w:ascii="Calibri" w:cs="Calibri" w:hAnsi="Calibri"/>
          <w:sz w:val="22"/>
          <w:szCs w:val="22"/>
        </w:rPr>
        <w:t>Attended a Three day Workshop on “Basics of Telecommunications” by BSNL.</w:t>
      </w:r>
    </w:p>
    <w:p>
      <w:pPr>
        <w:pStyle w:val="style0"/>
        <w:numPr>
          <w:ilvl w:val="0"/>
          <w:numId w:val="19"/>
        </w:numPr>
        <w:spacing w:after="120"/>
        <w:jc w:val="both"/>
        <w:rPr>
          <w:rFonts w:ascii="Calibri" w:cs="Calibri" w:hAnsi="Calibri"/>
          <w:sz w:val="22"/>
          <w:szCs w:val="22"/>
        </w:rPr>
      </w:pPr>
      <w:r>
        <w:rPr>
          <w:rFonts w:ascii="Calibri" w:cs="Calibri" w:hAnsi="Calibri"/>
          <w:sz w:val="22"/>
          <w:szCs w:val="22"/>
        </w:rPr>
        <w:t>Organized various events in Toastmasters International at Area and Division level.</w:t>
      </w:r>
    </w:p>
    <w:p>
      <w:pPr>
        <w:pStyle w:val="style0"/>
        <w:numPr>
          <w:ilvl w:val="0"/>
          <w:numId w:val="19"/>
        </w:numPr>
        <w:spacing w:after="120"/>
        <w:jc w:val="both"/>
        <w:rPr>
          <w:rFonts w:ascii="Calibri" w:cs="Calibri" w:hAnsi="Calibri"/>
          <w:sz w:val="22"/>
          <w:szCs w:val="22"/>
        </w:rPr>
      </w:pPr>
      <w:r>
        <w:rPr>
          <w:rFonts w:ascii="Calibri" w:cs="Calibri" w:hAnsi="Calibri"/>
          <w:sz w:val="22"/>
          <w:szCs w:val="22"/>
        </w:rPr>
        <w:t>Participated in Youth leadership program (YLP).</w:t>
      </w:r>
    </w:p>
    <w:sectPr>
      <w:pgSz w:w="12240" w:h="15840" w:orient="portrait"/>
      <w:pgMar w:top="1440" w:right="1800" w:bottom="1440" w:left="1800" w:header="720" w:footer="720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002020204"/>
    <w:charset w:val="00"/>
    <w:family w:val="swiss"/>
    <w:pitch w:val="variable"/>
    <w:sig w:usb0="00000687" w:usb1="00000000" w:usb2="00000000" w:usb3="00000000" w:csb0="0000009F" w:csb1="00000000"/>
  </w:font>
  <w:font w:name="Garamond">
    <w:altName w:val="Garamond"/>
    <w:panose1 w:val="02020404030003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005040204"/>
    <w:charset w:val="00"/>
    <w:family w:val="swiss"/>
    <w:pitch w:val="variable"/>
    <w:sig w:usb0="A00006FF" w:usb1="4000205B" w:usb2="00000010" w:usb3="00000000" w:csb0="0000019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/>
      </w:rPr>
    </w:lvl>
  </w:abstractNum>
  <w:abstractNum w:abstractNumId="1">
    <w:nsid w:val="00000001"/>
    <w:multiLevelType w:val="hybridMultilevel"/>
    <w:tmpl w:val="0F045988"/>
    <w:lvl w:ilvl="0" w:tplc="0409000B">
      <w:start w:val="1"/>
      <w:numFmt w:val="bullet"/>
      <w:lvlText w:val=""/>
      <w:lvlJc w:val="left"/>
      <w:pPr>
        <w:ind w:left="75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7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7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7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6FBC1D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7604F2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B0EA8B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DFA429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377AC244"/>
    <w:lvl w:ilvl="0" w:tplc="400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5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1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7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63C87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AA72792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6990444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1228DD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9364DD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1DBC18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0C"/>
    <w:multiLevelType w:val="hybridMultilevel"/>
    <w:tmpl w:val="3B7421DE"/>
    <w:lvl w:ilvl="0" w:tplc="040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CEFE94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2E6EB23E"/>
    <w:lvl w:ilvl="0" w:tplc="A1EC7D54">
      <w:start w:val="1"/>
      <w:numFmt w:val="bullet"/>
      <w:pStyle w:val="style4107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cs="Times New Roman" w:hAnsi="Symbol" w:hint="default"/>
        <w:color w:val="auto"/>
      </w:rPr>
    </w:lvl>
    <w:lvl w:ilvl="1" w:tplc="6B9248B6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BF92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DD70B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FC1C5E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E1AE91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0000013"/>
    <w:multiLevelType w:val="hybridMultilevel"/>
    <w:tmpl w:val="F282241E"/>
    <w:lvl w:ilvl="0" w:tplc="814A668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0">
    <w:nsid w:val="00000014"/>
    <w:multiLevelType w:val="hybridMultilevel"/>
    <w:tmpl w:val="9FC610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8A2EA2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59B62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11B6C200"/>
    <w:lvl w:ilvl="0" w:tplc="040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A9CA1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8924AF7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730C1EC4">
      <w:start w:val="1"/>
      <w:numFmt w:val="bullet"/>
      <w:lvlText w:val="-"/>
      <w:lvlJc w:val="left"/>
      <w:pPr>
        <w:ind w:left="1440" w:hanging="360"/>
      </w:pPr>
      <w:rPr>
        <w:rFonts w:ascii="Calibri" w:cs="Calibri" w:eastAsia="Calibri" w:hAnsi="Calibri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0114A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61B26856"/>
    <w:lvl w:ilvl="0" w:tplc="41360290">
      <w:start w:val="1"/>
      <w:numFmt w:val="bullet"/>
      <w:lvlText w:val="•"/>
      <w:lvlJc w:val="left"/>
      <w:pPr>
        <w:tabs>
          <w:tab w:val="left" w:leader="none" w:pos="720"/>
        </w:tabs>
        <w:ind w:left="720" w:hanging="360"/>
      </w:pPr>
      <w:rPr>
        <w:rFonts w:ascii="Arial" w:hAnsi="Arial" w:hint="default"/>
      </w:rPr>
    </w:lvl>
    <w:lvl w:ilvl="1" w:tplc="8EFE2A06" w:tentative="1">
      <w:start w:val="1"/>
      <w:numFmt w:val="bullet"/>
      <w:lvlText w:val="•"/>
      <w:lvlJc w:val="left"/>
      <w:pPr>
        <w:tabs>
          <w:tab w:val="left" w:leader="none" w:pos="1440"/>
        </w:tabs>
        <w:ind w:left="1440" w:hanging="360"/>
      </w:pPr>
      <w:rPr>
        <w:rFonts w:ascii="Arial" w:hAnsi="Arial" w:hint="default"/>
      </w:rPr>
    </w:lvl>
    <w:lvl w:ilvl="2" w:tplc="7A8CA7BA" w:tentative="1">
      <w:start w:val="1"/>
      <w:numFmt w:val="bullet"/>
      <w:lvlText w:val="•"/>
      <w:lvlJc w:val="left"/>
      <w:pPr>
        <w:tabs>
          <w:tab w:val="left" w:leader="none" w:pos="2160"/>
        </w:tabs>
        <w:ind w:left="2160" w:hanging="360"/>
      </w:pPr>
      <w:rPr>
        <w:rFonts w:ascii="Arial" w:hAnsi="Arial" w:hint="default"/>
      </w:rPr>
    </w:lvl>
    <w:lvl w:ilvl="3" w:tplc="21503C0C" w:tentative="1">
      <w:start w:val="1"/>
      <w:numFmt w:val="bullet"/>
      <w:lvlText w:val="•"/>
      <w:lvlJc w:val="left"/>
      <w:pPr>
        <w:tabs>
          <w:tab w:val="left" w:leader="none" w:pos="2880"/>
        </w:tabs>
        <w:ind w:left="2880" w:hanging="360"/>
      </w:pPr>
      <w:rPr>
        <w:rFonts w:ascii="Arial" w:hAnsi="Arial" w:hint="default"/>
      </w:rPr>
    </w:lvl>
    <w:lvl w:ilvl="4" w:tplc="00FABF24" w:tentative="1">
      <w:start w:val="1"/>
      <w:numFmt w:val="bullet"/>
      <w:lvlText w:val="•"/>
      <w:lvlJc w:val="left"/>
      <w:pPr>
        <w:tabs>
          <w:tab w:val="left" w:leader="none" w:pos="3600"/>
        </w:tabs>
        <w:ind w:left="3600" w:hanging="360"/>
      </w:pPr>
      <w:rPr>
        <w:rFonts w:ascii="Arial" w:hAnsi="Arial" w:hint="default"/>
      </w:rPr>
    </w:lvl>
    <w:lvl w:ilvl="5" w:tplc="747E700E" w:tentative="1">
      <w:start w:val="1"/>
      <w:numFmt w:val="bullet"/>
      <w:lvlText w:val="•"/>
      <w:lvlJc w:val="left"/>
      <w:pPr>
        <w:tabs>
          <w:tab w:val="left" w:leader="none" w:pos="4320"/>
        </w:tabs>
        <w:ind w:left="4320" w:hanging="360"/>
      </w:pPr>
      <w:rPr>
        <w:rFonts w:ascii="Arial" w:hAnsi="Arial" w:hint="default"/>
      </w:rPr>
    </w:lvl>
    <w:lvl w:ilvl="6" w:tplc="697E708E" w:tentative="1">
      <w:start w:val="1"/>
      <w:numFmt w:val="bullet"/>
      <w:lvlText w:val="•"/>
      <w:lvlJc w:val="left"/>
      <w:pPr>
        <w:tabs>
          <w:tab w:val="left" w:leader="none" w:pos="5040"/>
        </w:tabs>
        <w:ind w:left="5040" w:hanging="360"/>
      </w:pPr>
      <w:rPr>
        <w:rFonts w:ascii="Arial" w:hAnsi="Arial" w:hint="default"/>
      </w:rPr>
    </w:lvl>
    <w:lvl w:ilvl="7" w:tplc="93DE2CF2" w:tentative="1">
      <w:start w:val="1"/>
      <w:numFmt w:val="bullet"/>
      <w:lvlText w:val="•"/>
      <w:lvlJc w:val="left"/>
      <w:pPr>
        <w:tabs>
          <w:tab w:val="left" w:leader="none" w:pos="5760"/>
        </w:tabs>
        <w:ind w:left="5760" w:hanging="360"/>
      </w:pPr>
      <w:rPr>
        <w:rFonts w:ascii="Arial" w:hAnsi="Arial" w:hint="default"/>
      </w:rPr>
    </w:lvl>
    <w:lvl w:ilvl="8" w:tplc="B9686212" w:tentative="1">
      <w:start w:val="1"/>
      <w:numFmt w:val="bullet"/>
      <w:lvlText w:val="•"/>
      <w:lvlJc w:val="left"/>
      <w:pPr>
        <w:tabs>
          <w:tab w:val="left" w:leader="none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0000001C"/>
    <w:multiLevelType w:val="hybridMultilevel"/>
    <w:tmpl w:val="6262A1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1E82E9EE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455660B2"/>
    <w:lvl w:ilvl="0" w:tplc="040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2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2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2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7"/>
  </w:num>
  <w:num w:numId="3">
    <w:abstractNumId w:val="0"/>
  </w:num>
  <w:num w:numId="4">
    <w:abstractNumId w:val="3"/>
  </w:num>
  <w:num w:numId="5">
    <w:abstractNumId w:val="9"/>
  </w:num>
  <w:num w:numId="6">
    <w:abstractNumId w:val="18"/>
  </w:num>
  <w:num w:numId="7">
    <w:abstractNumId w:val="11"/>
  </w:num>
  <w:num w:numId="8">
    <w:abstractNumId w:val="19"/>
  </w:num>
  <w:num w:numId="9">
    <w:abstractNumId w:val="6"/>
  </w:num>
  <w:num w:numId="10">
    <w:abstractNumId w:val="10"/>
  </w:num>
  <w:num w:numId="11">
    <w:abstractNumId w:val="24"/>
  </w:num>
  <w:num w:numId="12">
    <w:abstractNumId w:val="28"/>
  </w:num>
  <w:num w:numId="13">
    <w:abstractNumId w:val="29"/>
  </w:num>
  <w:num w:numId="14">
    <w:abstractNumId w:val="30"/>
  </w:num>
  <w:num w:numId="15">
    <w:abstractNumId w:val="16"/>
  </w:num>
  <w:num w:numId="16">
    <w:abstractNumId w:val="22"/>
  </w:num>
  <w:num w:numId="17">
    <w:abstractNumId w:val="25"/>
  </w:num>
  <w:num w:numId="18">
    <w:abstractNumId w:val="1"/>
  </w:num>
  <w:num w:numId="19">
    <w:abstractNumId w:val="2"/>
  </w:num>
  <w:num w:numId="20">
    <w:abstractNumId w:val="13"/>
  </w:num>
  <w:num w:numId="21">
    <w:abstractNumId w:val="26"/>
  </w:num>
  <w:num w:numId="22">
    <w:abstractNumId w:val="7"/>
  </w:num>
  <w:num w:numId="23">
    <w:abstractNumId w:val="15"/>
  </w:num>
  <w:num w:numId="24">
    <w:abstractNumId w:val="20"/>
  </w:num>
  <w:num w:numId="25">
    <w:abstractNumId w:val="5"/>
  </w:num>
  <w:num w:numId="26">
    <w:abstractNumId w:val="23"/>
  </w:num>
  <w:num w:numId="27">
    <w:abstractNumId w:val="12"/>
  </w:num>
  <w:num w:numId="28">
    <w:abstractNumId w:val="4"/>
  </w:num>
  <w:num w:numId="29">
    <w:abstractNumId w:val="21"/>
  </w:num>
  <w:num w:numId="30">
    <w:abstractNumId w:val="8"/>
  </w:num>
  <w:num w:numId="31">
    <w:abstractNumId w:val="2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pPr>
      <w:suppressAutoHyphens/>
      <w:spacing w:lineRule="atLeast" w:line="80"/>
      <w:ind w:left="720"/>
    </w:pPr>
    <w:rPr>
      <w:rFonts w:ascii="Calibri" w:cs="Calibri" w:eastAsia="Calibri" w:hAnsi="Calibri"/>
      <w:sz w:val="22"/>
      <w:szCs w:val="22"/>
      <w:lang w:eastAsia="ar-SA"/>
    </w:rPr>
  </w:style>
  <w:style w:type="paragraph" w:customStyle="1" w:styleId="style4097">
    <w:name w:val="Table Contents"/>
    <w:basedOn w:val="style0"/>
    <w:next w:val="style4097"/>
    <w:pPr>
      <w:suppressLineNumbers/>
      <w:suppressAutoHyphens/>
    </w:pPr>
    <w:rPr>
      <w:rFonts w:ascii="Trebuchet MS" w:hAnsi="Trebuchet MS"/>
      <w:b/>
      <w:spacing w:val="2"/>
      <w:kern w:val="1"/>
      <w:sz w:val="20"/>
      <w:szCs w:val="20"/>
      <w:lang w:eastAsia="ar-SA"/>
    </w:rPr>
  </w:style>
  <w:style w:type="paragraph" w:customStyle="1" w:styleId="style4098">
    <w:name w:val="Profile"/>
    <w:basedOn w:val="style0"/>
    <w:next w:val="style4098"/>
    <w:link w:val="style4099"/>
    <w:qFormat/>
    <w:uiPriority w:val="34"/>
    <w:pPr>
      <w:spacing w:after="100"/>
      <w:ind w:left="446"/>
    </w:pPr>
    <w:rPr>
      <w:rFonts w:ascii="Garamond" w:hAnsi="Garamond"/>
      <w:sz w:val="20"/>
      <w:szCs w:val="20"/>
    </w:rPr>
  </w:style>
  <w:style w:type="character" w:customStyle="1" w:styleId="style4099">
    <w:name w:val="Profile Char Char"/>
    <w:next w:val="style4099"/>
    <w:link w:val="style4098"/>
    <w:uiPriority w:val="34"/>
    <w:rPr>
      <w:rFonts w:ascii="Garamond" w:hAnsi="Garamond"/>
    </w:rPr>
  </w:style>
  <w:style w:type="paragraph" w:styleId="style31">
    <w:name w:val="header"/>
    <w:basedOn w:val="style0"/>
    <w:next w:val="style31"/>
    <w:link w:val="style4100"/>
    <w:pPr>
      <w:tabs>
        <w:tab w:val="center" w:leader="none" w:pos="4680"/>
        <w:tab w:val="right" w:leader="none" w:pos="9360"/>
      </w:tabs>
    </w:pPr>
    <w:rPr/>
  </w:style>
  <w:style w:type="character" w:customStyle="1" w:styleId="style4100">
    <w:name w:val="Header Char_6820d29a-41b8-4106-bdb5-0888689b6e90"/>
    <w:next w:val="style4100"/>
    <w:link w:val="style31"/>
    <w:rPr>
      <w:sz w:val="24"/>
      <w:szCs w:val="24"/>
    </w:rPr>
  </w:style>
  <w:style w:type="paragraph" w:styleId="style32">
    <w:name w:val="footer"/>
    <w:basedOn w:val="style0"/>
    <w:next w:val="style32"/>
    <w:link w:val="style4101"/>
    <w:pPr>
      <w:tabs>
        <w:tab w:val="center" w:leader="none" w:pos="4680"/>
        <w:tab w:val="right" w:leader="none" w:pos="9360"/>
      </w:tabs>
    </w:pPr>
    <w:rPr/>
  </w:style>
  <w:style w:type="character" w:customStyle="1" w:styleId="style4101">
    <w:name w:val="Footer Char_f5591304-5480-4346-8172-f0b5fc233a29"/>
    <w:next w:val="style4101"/>
    <w:link w:val="style32"/>
    <w:rPr>
      <w:sz w:val="24"/>
      <w:szCs w:val="24"/>
    </w:rPr>
  </w:style>
  <w:style w:type="paragraph" w:customStyle="1" w:styleId="style4102">
    <w:name w:val="sagar_bodytext_single"/>
    <w:basedOn w:val="style0"/>
    <w:next w:val="style4102"/>
    <w:pPr>
      <w:suppressAutoHyphens/>
      <w:jc w:val="both"/>
    </w:pPr>
    <w:rPr>
      <w:rFonts w:ascii="Trebuchet MS" w:eastAsia="Arial" w:hAnsi="Trebuchet MS"/>
      <w:spacing w:val="2"/>
      <w:kern w:val="1"/>
      <w:sz w:val="20"/>
      <w:szCs w:val="20"/>
      <w:lang w:val="en-GB" w:eastAsia="ar-SA"/>
    </w:rPr>
  </w:style>
  <w:style w:type="paragraph" w:customStyle="1" w:styleId="style4103">
    <w:name w:val="sagar_subtitle1"/>
    <w:basedOn w:val="style0"/>
    <w:next w:val="style4103"/>
    <w:pPr>
      <w:suppressAutoHyphens/>
      <w:jc w:val="both"/>
    </w:pPr>
    <w:rPr>
      <w:rFonts w:ascii="Trebuchet MS" w:eastAsia="Arial" w:hAnsi="Trebuchet MS"/>
      <w:b/>
      <w:spacing w:val="2"/>
      <w:kern w:val="1"/>
      <w:sz w:val="20"/>
      <w:szCs w:val="20"/>
      <w:lang w:val="en-GB" w:eastAsia="ar-SA"/>
    </w:rPr>
  </w:style>
  <w:style w:type="paragraph" w:customStyle="1" w:styleId="style4104">
    <w:name w:val="sagar_point_text"/>
    <w:next w:val="style4104"/>
    <w:pPr>
      <w:suppressAutoHyphens/>
    </w:pPr>
    <w:rPr>
      <w:rFonts w:ascii="Trebuchet MS" w:cs="Arial" w:eastAsia="Arial" w:hAnsi="Trebuchet MS"/>
      <w:bCs/>
      <w:kern w:val="1"/>
      <w:szCs w:val="24"/>
      <w:lang w:val="en-GB" w:eastAsia="ar-SA"/>
    </w:rPr>
  </w:style>
  <w:style w:type="paragraph" w:styleId="style83">
    <w:name w:val="Body Text Indent 3"/>
    <w:basedOn w:val="style0"/>
    <w:next w:val="style83"/>
    <w:link w:val="style4105"/>
    <w:pPr>
      <w:widowControl w:val="false"/>
      <w:suppressAutoHyphens/>
      <w:ind w:left="360"/>
    </w:pPr>
    <w:rPr>
      <w:rFonts w:ascii="Arial" w:cs="Tahoma" w:eastAsia="SimSun" w:hAnsi="Arial"/>
      <w:kern w:val="1"/>
      <w:lang w:val="en-IN" w:bidi="hi-IN" w:eastAsia="hi-IN"/>
    </w:rPr>
  </w:style>
  <w:style w:type="character" w:customStyle="1" w:styleId="style4105">
    <w:name w:val="Body Text Indent 3 Char"/>
    <w:next w:val="style4105"/>
    <w:link w:val="style83"/>
    <w:rPr>
      <w:rFonts w:ascii="Arial" w:cs="Tahoma" w:eastAsia="SimSun" w:hAnsi="Arial"/>
      <w:kern w:val="1"/>
      <w:sz w:val="24"/>
      <w:szCs w:val="24"/>
      <w:lang w:val="en-IN" w:bidi="hi-IN" w:eastAsia="hi-IN"/>
    </w:rPr>
  </w:style>
  <w:style w:type="character" w:styleId="style85">
    <w:name w:val="Hyperlink"/>
    <w:next w:val="style85"/>
    <w:rPr>
      <w:color w:val="0000ff"/>
      <w:u w:val="single"/>
    </w:rPr>
  </w:style>
  <w:style w:type="character" w:customStyle="1" w:styleId="style4106">
    <w:name w:val="apple-converted-space"/>
    <w:basedOn w:val="style65"/>
    <w:next w:val="style4106"/>
  </w:style>
  <w:style w:type="paragraph" w:customStyle="1" w:styleId="style4107">
    <w:name w:val="Experience_Bullets"/>
    <w:basedOn w:val="style0"/>
    <w:next w:val="style4107"/>
    <w:pPr>
      <w:widowControl w:val="false"/>
      <w:numPr>
        <w:ilvl w:val="0"/>
        <w:numId w:val="1"/>
      </w:numPr>
      <w:adjustRightInd w:val="false"/>
      <w:ind w:right="540"/>
      <w:textAlignment w:val="baseline"/>
    </w:pPr>
    <w:rPr>
      <w:rFonts w:ascii="Verdana" w:hAnsi="Verdana"/>
      <w:sz w:val="18"/>
      <w:szCs w:val="18"/>
    </w:rPr>
  </w:style>
  <w:style w:type="table" w:styleId="style154">
    <w:name w:val="Table Grid"/>
    <w:basedOn w:val="style105"/>
    <w:next w:val="style154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2BD33-AEEF-43FD-B826-77441A39A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813</Words>
  <Pages>3</Pages>
  <Characters>5035</Characters>
  <Application>WPS Office</Application>
  <DocSecurity>0</DocSecurity>
  <Paragraphs>103</Paragraphs>
  <ScaleCrop>false</ScaleCrop>
  <Company>Ford Motor Company</Company>
  <LinksUpToDate>false</LinksUpToDate>
  <CharactersWithSpaces>5775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2020-11-12T13:49:38Z</dcterms:created>
  <dc:creator>R Aishwarya Ramani Subramanian</dc:creator>
  <lastModifiedBy>CPH1933</lastModifiedBy>
  <dcterms:modified xsi:type="dcterms:W3CDTF">2020-11-12T13:49:38Z</dcterms:modified>
  <revision>9</revision>
  <dc:title>VALLIAMMAI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